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A9F2" w14:textId="77777777" w:rsidR="00884036" w:rsidRDefault="00884036" w:rsidP="00884036">
      <w:pPr>
        <w:spacing w:after="120" w:line="240" w:lineRule="exact"/>
        <w:jc w:val="center"/>
        <w:rPr>
          <w:b/>
          <w:bCs/>
        </w:rPr>
      </w:pPr>
      <w:r>
        <w:rPr>
          <w:b/>
          <w:bCs/>
        </w:rPr>
        <w:t>WALWORTH COUNT BOARD OF COMMISSIONERS</w:t>
      </w:r>
    </w:p>
    <w:p w14:paraId="57445F50" w14:textId="77777777" w:rsidR="00884036" w:rsidRDefault="00884036" w:rsidP="00884036">
      <w:pPr>
        <w:spacing w:after="120" w:line="240" w:lineRule="exact"/>
        <w:jc w:val="center"/>
        <w:rPr>
          <w:b/>
          <w:bCs/>
        </w:rPr>
      </w:pPr>
      <w:r>
        <w:rPr>
          <w:b/>
          <w:bCs/>
        </w:rPr>
        <w:t>MINUTES OF PROCEEDINGS</w:t>
      </w:r>
    </w:p>
    <w:p w14:paraId="750954F5" w14:textId="6896DFD5" w:rsidR="00884036" w:rsidRDefault="00884036" w:rsidP="00884036">
      <w:pPr>
        <w:spacing w:after="120" w:line="240" w:lineRule="exact"/>
        <w:jc w:val="center"/>
        <w:rPr>
          <w:b/>
          <w:bCs/>
        </w:rPr>
      </w:pPr>
      <w:r>
        <w:rPr>
          <w:b/>
          <w:bCs/>
        </w:rPr>
        <w:t>August 12th, 2025, 9:00 a.m.</w:t>
      </w:r>
    </w:p>
    <w:p w14:paraId="029D7349" w14:textId="77777777" w:rsidR="00884036" w:rsidRDefault="00884036" w:rsidP="00884036">
      <w:pPr>
        <w:spacing w:after="120" w:line="240" w:lineRule="exact"/>
        <w:jc w:val="center"/>
        <w:rPr>
          <w:b/>
          <w:bCs/>
        </w:rPr>
      </w:pPr>
    </w:p>
    <w:p w14:paraId="0DEEC566" w14:textId="350C0F4A" w:rsidR="00884036" w:rsidRDefault="00884036" w:rsidP="00884036">
      <w:pPr>
        <w:spacing w:after="120" w:line="240" w:lineRule="exact"/>
      </w:pPr>
      <w:r>
        <w:rPr>
          <w:b/>
          <w:bCs/>
        </w:rPr>
        <w:t xml:space="preserve">Call to Order: </w:t>
      </w:r>
      <w:r w:rsidR="00D72424">
        <w:t xml:space="preserve">Vice </w:t>
      </w:r>
      <w:r>
        <w:t xml:space="preserve">Chairman </w:t>
      </w:r>
      <w:r w:rsidR="00D72424">
        <w:t>Jungwirth</w:t>
      </w:r>
      <w:r>
        <w:t xml:space="preserve"> called the meeting to order at 9:00 a.m.</w:t>
      </w:r>
    </w:p>
    <w:p w14:paraId="5454D648" w14:textId="77777777" w:rsidR="00884036" w:rsidRDefault="00884036" w:rsidP="00884036">
      <w:pPr>
        <w:spacing w:after="120" w:line="240" w:lineRule="exact"/>
      </w:pPr>
    </w:p>
    <w:p w14:paraId="6710C586" w14:textId="0958C796" w:rsidR="00D72424" w:rsidRPr="00D72424" w:rsidRDefault="00884036" w:rsidP="00884036">
      <w:pPr>
        <w:spacing w:after="120" w:line="240" w:lineRule="exact"/>
      </w:pPr>
      <w:r>
        <w:rPr>
          <w:b/>
          <w:bCs/>
        </w:rPr>
        <w:t xml:space="preserve">In Attendance: </w:t>
      </w:r>
      <w:r w:rsidR="00D72424">
        <w:t>Commissioners Randy Carlson, Justin Jungwirth, Duane Mohr, Scott Schilling, Jim Houck via phone, and Auditor Kim Dills. The public in attendance was Pam Wells</w:t>
      </w:r>
      <w:r w:rsidR="0085448A">
        <w:t xml:space="preserve"> and Dean Marske</w:t>
      </w:r>
      <w:r w:rsidR="00D72424">
        <w:t>.</w:t>
      </w:r>
    </w:p>
    <w:p w14:paraId="480955D2" w14:textId="77777777" w:rsidR="00326729" w:rsidRDefault="00326729" w:rsidP="00884036">
      <w:pPr>
        <w:spacing w:after="120" w:line="240" w:lineRule="exact"/>
        <w:rPr>
          <w:b/>
          <w:bCs/>
        </w:rPr>
      </w:pPr>
    </w:p>
    <w:p w14:paraId="69E2A7E3" w14:textId="655A5FBB" w:rsidR="00326729" w:rsidRDefault="00326729" w:rsidP="00884036">
      <w:pPr>
        <w:spacing w:after="120" w:line="240" w:lineRule="exact"/>
      </w:pPr>
      <w:r>
        <w:rPr>
          <w:b/>
          <w:bCs/>
        </w:rPr>
        <w:t xml:space="preserve">Pledge of Allegiance: </w:t>
      </w:r>
      <w:r>
        <w:t>The Pledge of Allegiance was recited by all those in attendance.</w:t>
      </w:r>
    </w:p>
    <w:p w14:paraId="39294C90" w14:textId="77777777" w:rsidR="00326729" w:rsidRDefault="00326729" w:rsidP="00884036">
      <w:pPr>
        <w:spacing w:after="120" w:line="240" w:lineRule="exact"/>
      </w:pPr>
    </w:p>
    <w:p w14:paraId="25F2A606" w14:textId="4D619829" w:rsidR="00326729" w:rsidRDefault="00326729" w:rsidP="00884036">
      <w:pPr>
        <w:spacing w:after="120" w:line="240" w:lineRule="exact"/>
        <w:rPr>
          <w:b/>
          <w:bCs/>
          <w:u w:val="single"/>
        </w:rPr>
      </w:pPr>
      <w:r>
        <w:rPr>
          <w:b/>
          <w:bCs/>
          <w:u w:val="single"/>
        </w:rPr>
        <w:t>Convene as County Commission</w:t>
      </w:r>
    </w:p>
    <w:p w14:paraId="78C9C568" w14:textId="75EDF161" w:rsidR="00326729" w:rsidRPr="00D72424" w:rsidRDefault="00326729" w:rsidP="00884036">
      <w:pPr>
        <w:spacing w:after="120" w:line="240" w:lineRule="exact"/>
      </w:pPr>
      <w:r>
        <w:rPr>
          <w:b/>
          <w:bCs/>
        </w:rPr>
        <w:t xml:space="preserve">Agenda: </w:t>
      </w:r>
      <w:r w:rsidR="00D72424">
        <w:t>Schilling moved to approve the agenda and seconded by Mohr. All in favor, all voting aye. Motion carried.</w:t>
      </w:r>
    </w:p>
    <w:p w14:paraId="32BE0BE3" w14:textId="77777777" w:rsidR="00326729" w:rsidRDefault="00326729" w:rsidP="00884036">
      <w:pPr>
        <w:spacing w:after="120" w:line="240" w:lineRule="exact"/>
      </w:pPr>
    </w:p>
    <w:p w14:paraId="486EE1C5" w14:textId="31E73A22" w:rsidR="00326729" w:rsidRPr="00D72424" w:rsidRDefault="00326729" w:rsidP="00884036">
      <w:pPr>
        <w:spacing w:after="120" w:line="240" w:lineRule="exact"/>
      </w:pPr>
      <w:r>
        <w:rPr>
          <w:b/>
          <w:bCs/>
        </w:rPr>
        <w:t>Claims:</w:t>
      </w:r>
      <w:r w:rsidR="00D72424">
        <w:rPr>
          <w:b/>
          <w:bCs/>
        </w:rPr>
        <w:t xml:space="preserve"> </w:t>
      </w:r>
      <w:r w:rsidR="00D72424">
        <w:t>Carlson moved to approve the claims and seconded by Schilling. Roll call vote, all voting yes. Motion carried.</w:t>
      </w:r>
    </w:p>
    <w:p w14:paraId="45711798" w14:textId="0641A47A" w:rsidR="00EB79B9" w:rsidRDefault="00326729" w:rsidP="00884036">
      <w:pPr>
        <w:spacing w:after="120" w:line="240" w:lineRule="exact"/>
      </w:pPr>
      <w:r>
        <w:rPr>
          <w:b/>
          <w:bCs/>
          <w:u w:val="single"/>
        </w:rPr>
        <w:t>Claims:</w:t>
      </w:r>
      <w:r>
        <w:t xml:space="preserve"> Agtegra Cooperative $266.09 supplies; Agtegra Cooperative Java $914.25</w:t>
      </w:r>
      <w:r w:rsidR="00E32C6F">
        <w:t xml:space="preserve"> supplies; AT&amp;T Mobility $497.05 utilities; Avera Occupational Medicine $37.70 services &amp; fees; Beadle County $105.00 inmate adult boarding; Beadle Ford INC $362.38 repairs &amp; maintenance; Beck Law Office $168.75 services &amp; fees; Benco Equipment $369.75 services &amp; fees; Kristi A. Brandt $212.60 services &amp; fees; Bridges Against Domestic $60.00 </w:t>
      </w:r>
      <w:r w:rsidR="005F3A75">
        <w:t>Domestic Abuse Subsidy; Brown County Sheriff $400.00 inmate adult boarding; Butler Machinery Co $3,808.58 services &amp; fees/supplies; CamWal Electric Cooperative $255.96 utilities; Cardmember Services – BW $3,799.16 services &amp; fees/repairs &amp; maintenance/supplies/inmate meals/travel; Central Diesel Sales Inc. $341.15 supplies; Cogley Law Office Prof LLC $804.00 services &amp; fees; Cole Papers $469.28 supplies; Coleman Law $2,480.50 services &amp; fees;</w:t>
      </w:r>
      <w:r w:rsidR="00EB79B9">
        <w:t xml:space="preserve"> Connecting Point/TwoTrees Technologies $18,120.45; Dacotah Bank $3,599.92 postage/services &amp; fees/utilities/supplies; Dakota Glass &amp; Alignment LLC $</w:t>
      </w:r>
      <w:r w:rsidR="000C105F">
        <w:t xml:space="preserve">1,744.95 repairs &amp; maintenance/supplies; Donlen Trust or ABS Global $68.75 MV Authorized Refund; </w:t>
      </w:r>
      <w:r w:rsidR="00F64519">
        <w:t xml:space="preserve">Gas N Goodies $274.89 supplies; Graham Tire $776.00 repairs &amp; maintenance; Heartland Waste Management Inc. $180.00 utilities; Hoven Coop Service Company $1,010.69 supplies; Shania &amp; Nathan Huffman $411.60 MV Authorized Refund; Hughes County Jail $10.45 inmate medical; Hughes County Finance Office $2,625.00 June &amp; July inmate adult boarding; City of Java $23.00 utilities; Jensen Rock &amp; Sand Inc. $3,824.70 supplies; Mark Katterhagen $20.00 services &amp; fees; Kens Western Lumber $57.57 supplies; Mark K Kroontje $4,758.27 services &amp; fees; Val Larson $20.00 services &amp; fees; </w:t>
      </w:r>
      <w:r w:rsidR="00F352AD">
        <w:t xml:space="preserve">Lewis Family Drug LLC $16.99 inmate medical; Lucy Lewno $198.73 services &amp; fees; Mid-American Research Chemical $75.41 supplies; Marco Inc $203.88 rentals; Matheson Tri-Gas Inc. $109.27 rentals; McLeod’s Printing &amp; Office $502.51 supplies; Midcontinent Communications $170.39 utilities; Mobridge Ace Hardware $33.94 supplies; City of Mobridge $7,912.32 utilities/911 service fund remittance; Mobridge Pit Stop Inc. $144.74 supplies; Mobridge Regional Hospital $2,640.31 inmate medical/States Atty Ba/Drug Testing/services &amp; fees; Mobridge Tribune $233.46 publishing; Montana-Dakota Utilities $1,512.85 utilities; Monument Health $500.00 services &amp; fees; </w:t>
      </w:r>
      <w:r w:rsidR="00B67426">
        <w:t xml:space="preserve">N&amp;W Auto $220.00 services &amp; fees/supplies; Pfitzer Pest Control LLC $174.15 services &amp; fees; </w:t>
      </w:r>
      <w:r w:rsidR="00B67426">
        <w:lastRenderedPageBreak/>
        <w:t xml:space="preserve">Pheasantland Industries $171.75 supplies; Premier Equipment $106.40 supplies; Quill Corporation $842.64 supplies; Roberts County $1,230.83 inmate adult boarding/inmate medical; Runnings Supply Inc. $524.85 supplies; SD Dept of Revenue/Special Tax $133,149.53 services &amp; fees/State MV Fees AHO/State ROD Fees AHO; SD Public Health Laboratory $500.00 States Atty Ba/Drug Testing; SDACO M&amp;P Fund $136.00 M&amp;P Remittance; South Dakota DANR $1,357.71 July Tonnage; </w:t>
      </w:r>
      <w:r w:rsidR="001A3650">
        <w:t xml:space="preserve">Selby Auto Sales &amp; Service $137.37 supplies/repairs &amp; maintenance; </w:t>
      </w:r>
      <w:r w:rsidR="00433B93">
        <w:t>Selby Auto Sales &amp; Service $137.37 supplies/repairs &amp; maintenance; City of Selby $1,120.20 utilities; Selby Oil Company $99.00 repairs &amp; maintenance; Selby Record $248.05 publishing; Senior Nutrition Center $192.00 inmate meals; Servall Uniform &amp; Linen $336.44 rentals; Shorty’s One Stop $1,214.53 travel/supplies; Sierbrasse Law Office $</w:t>
      </w:r>
      <w:r w:rsidR="00F60C1B">
        <w:t>888.73 services &amp; fees; Slater Oil &amp; LP Gas $5,486.49 supplies; Sonnel Technologies $121.98 supplies; Taliaferro Law Firm $522.00 services &amp; fees; Thorstenson Trucking LLC $160.00 services &amp; fees; Tri-State Water Inc. $180.75; Valley Telecommunications Cooperative Assn Inc $127.00 utilities; Verizon $45.08 utilities; WEB Water Development $67.28 utilities; West River Telecommunications $101.60 utilities; Yankton County Treasurer $151.25 services &amp; fees; Yankton County Sheriff’s Office $50.00 services &amp; fees.</w:t>
      </w:r>
    </w:p>
    <w:p w14:paraId="392C6BE7" w14:textId="77777777" w:rsidR="00855E90" w:rsidRDefault="00855E90" w:rsidP="00884036">
      <w:pPr>
        <w:spacing w:after="120" w:line="240" w:lineRule="exact"/>
      </w:pPr>
    </w:p>
    <w:p w14:paraId="35DDB4DE" w14:textId="2B9C7774" w:rsidR="00840272" w:rsidRDefault="00840272" w:rsidP="00884036">
      <w:pPr>
        <w:spacing w:after="120" w:line="240" w:lineRule="exact"/>
      </w:pPr>
      <w:r>
        <w:rPr>
          <w:b/>
          <w:bCs/>
        </w:rPr>
        <w:t xml:space="preserve">Salaries of officers and employees: </w:t>
      </w:r>
      <w:r>
        <w:t>Commissioners, $4,596.60; Auditor, $12,432.25; Treasurer, $8,710.86; States Attorney, $10,523.94; Government Building, $3,700.80; Director of Equalization, $10,056.81; Register of Deeds, $</w:t>
      </w:r>
      <w:r w:rsidR="004954EA">
        <w:t>5,092.78</w:t>
      </w:r>
      <w:r>
        <w:t>; Veteran Service Officer, $</w:t>
      </w:r>
      <w:r w:rsidR="004954EA">
        <w:t>1,612.36</w:t>
      </w:r>
      <w:r>
        <w:t>; Sheriff, $</w:t>
      </w:r>
      <w:r w:rsidR="004954EA">
        <w:t>59,729.11</w:t>
      </w:r>
      <w:r>
        <w:t>; Highway, $</w:t>
      </w:r>
      <w:r w:rsidR="004954EA">
        <w:t>31,208.58</w:t>
      </w:r>
      <w:r>
        <w:t>; Emergency Management, $</w:t>
      </w:r>
      <w:r w:rsidR="004954EA">
        <w:t>5,025.58</w:t>
      </w:r>
      <w:r>
        <w:t>; Landfill, $</w:t>
      </w:r>
      <w:r w:rsidR="004954EA">
        <w:t>18,224.70</w:t>
      </w:r>
      <w:r>
        <w:t>.</w:t>
      </w:r>
    </w:p>
    <w:p w14:paraId="78FE16E2" w14:textId="663F4AE5" w:rsidR="004954EA" w:rsidRDefault="00B2511A" w:rsidP="00884036">
      <w:pPr>
        <w:spacing w:after="120" w:line="240" w:lineRule="exact"/>
      </w:pPr>
      <w:r>
        <w:t>Walworth County’s Share of the following:</w:t>
      </w:r>
    </w:p>
    <w:p w14:paraId="3544424B" w14:textId="7C897B5C" w:rsidR="00B2511A" w:rsidRPr="00840272" w:rsidRDefault="00B2511A" w:rsidP="00884036">
      <w:pPr>
        <w:spacing w:after="120" w:line="240" w:lineRule="exact"/>
      </w:pPr>
      <w:r>
        <w:t xml:space="preserve">Social Security and Medicare, $25,282.22; Health Insurance, $31,596.29; South Dakota Retirement System, $20,564.22; </w:t>
      </w:r>
      <w:r w:rsidR="00CE0FAE">
        <w:t xml:space="preserve">Health Savings Account, $8,789.86; Ambulance Insurance, $686.50; Life Insurance, $1,009.18; Vision, $368.10. </w:t>
      </w:r>
    </w:p>
    <w:p w14:paraId="143D15C6" w14:textId="77777777" w:rsidR="00840272" w:rsidRDefault="00840272" w:rsidP="00884036">
      <w:pPr>
        <w:spacing w:after="120" w:line="240" w:lineRule="exact"/>
        <w:rPr>
          <w:b/>
          <w:bCs/>
        </w:rPr>
      </w:pPr>
    </w:p>
    <w:p w14:paraId="35585198" w14:textId="15706771" w:rsidR="00855E90" w:rsidRPr="00855E90" w:rsidRDefault="00855E90" w:rsidP="00884036">
      <w:pPr>
        <w:spacing w:after="120" w:line="240" w:lineRule="exact"/>
      </w:pPr>
      <w:r>
        <w:rPr>
          <w:b/>
          <w:bCs/>
        </w:rPr>
        <w:t>Minutes from July 22</w:t>
      </w:r>
      <w:r w:rsidRPr="00855E90">
        <w:rPr>
          <w:b/>
          <w:bCs/>
          <w:vertAlign w:val="superscript"/>
        </w:rPr>
        <w:t>nd</w:t>
      </w:r>
      <w:r>
        <w:rPr>
          <w:b/>
          <w:bCs/>
        </w:rPr>
        <w:t xml:space="preserve"> Commission Meeting: </w:t>
      </w:r>
      <w:r>
        <w:t>Schilling moved to approve the minutes from July 22</w:t>
      </w:r>
      <w:r w:rsidRPr="00855E90">
        <w:rPr>
          <w:vertAlign w:val="superscript"/>
        </w:rPr>
        <w:t>nd</w:t>
      </w:r>
      <w:r>
        <w:t xml:space="preserve"> commission meeting and seconded by Mohr. All in favor, all voting aye. Motion carried.</w:t>
      </w:r>
    </w:p>
    <w:p w14:paraId="41E0B71A" w14:textId="77777777" w:rsidR="00855E90" w:rsidRDefault="00855E90" w:rsidP="00884036">
      <w:pPr>
        <w:spacing w:after="120" w:line="240" w:lineRule="exact"/>
        <w:rPr>
          <w:b/>
          <w:bCs/>
        </w:rPr>
      </w:pPr>
    </w:p>
    <w:p w14:paraId="0B4D1E03" w14:textId="183EF243" w:rsidR="00855E90" w:rsidRDefault="00855E90" w:rsidP="00884036">
      <w:pPr>
        <w:spacing w:after="120" w:line="240" w:lineRule="exact"/>
      </w:pPr>
      <w:r>
        <w:rPr>
          <w:b/>
          <w:bCs/>
        </w:rPr>
        <w:t xml:space="preserve">Robert Salverson: </w:t>
      </w:r>
      <w:r>
        <w:t>Mohr moved to approve drain tiling for Robert Salverson and seconded by Carlson. All in favor, all voting aye. Motion carried.</w:t>
      </w:r>
    </w:p>
    <w:p w14:paraId="6B691880" w14:textId="77777777" w:rsidR="0031697F" w:rsidRDefault="0031697F" w:rsidP="00884036">
      <w:pPr>
        <w:spacing w:after="120" w:line="240" w:lineRule="exact"/>
      </w:pPr>
    </w:p>
    <w:p w14:paraId="0FAC275E" w14:textId="4F21C6C4" w:rsidR="0031697F" w:rsidRDefault="0031697F" w:rsidP="00884036">
      <w:pPr>
        <w:spacing w:after="120" w:line="240" w:lineRule="exact"/>
      </w:pPr>
      <w:r>
        <w:rPr>
          <w:b/>
          <w:bCs/>
        </w:rPr>
        <w:t xml:space="preserve">Highway: </w:t>
      </w:r>
      <w:r w:rsidR="003D1B55">
        <w:t>Schilling moved to approve the Walworth County approach permit and seconded by Carlson. All in favor, all voting aye. Motion carried.</w:t>
      </w:r>
    </w:p>
    <w:p w14:paraId="790394A0" w14:textId="77777777" w:rsidR="00CE0FAE" w:rsidRDefault="00CE0FAE" w:rsidP="00884036">
      <w:pPr>
        <w:spacing w:after="120" w:line="240" w:lineRule="exact"/>
      </w:pPr>
    </w:p>
    <w:p w14:paraId="09EB0081" w14:textId="5FD9D87F" w:rsidR="00CE0FAE" w:rsidRDefault="00492DF6" w:rsidP="00884036">
      <w:pPr>
        <w:spacing w:after="120" w:line="240" w:lineRule="exact"/>
      </w:pPr>
      <w:r>
        <w:rPr>
          <w:b/>
          <w:bCs/>
        </w:rPr>
        <w:t xml:space="preserve">DOE: </w:t>
      </w:r>
      <w:r w:rsidR="0077772C">
        <w:t>Jim made a motion to make the DOE salary the same as the other department heads and seconded by Carlson. Roll call vote, Carlson – yes, Mohr – yes, Schilling – no, Houck – yes, and Jungwirth – yes. Motion carried.</w:t>
      </w:r>
    </w:p>
    <w:p w14:paraId="704516C4" w14:textId="77777777" w:rsidR="0077772C" w:rsidRDefault="0077772C" w:rsidP="00884036">
      <w:pPr>
        <w:spacing w:after="120" w:line="240" w:lineRule="exact"/>
      </w:pPr>
    </w:p>
    <w:p w14:paraId="51A7981A" w14:textId="35BA467E" w:rsidR="0077772C" w:rsidRDefault="006E5912" w:rsidP="00884036">
      <w:pPr>
        <w:spacing w:after="120" w:line="240" w:lineRule="exact"/>
      </w:pPr>
      <w:r>
        <w:rPr>
          <w:b/>
          <w:bCs/>
        </w:rPr>
        <w:t xml:space="preserve">Landfill: </w:t>
      </w:r>
      <w:r>
        <w:t xml:space="preserve">Houck made a motion to </w:t>
      </w:r>
      <w:r w:rsidR="00AF176B">
        <w:t>advertise taking bids on a 48x40 building and seconded by Carlson. Roll call vote, all voting yes. Motion carried.</w:t>
      </w:r>
    </w:p>
    <w:p w14:paraId="58A71A36" w14:textId="77777777" w:rsidR="00AF176B" w:rsidRDefault="00AF176B" w:rsidP="00884036">
      <w:pPr>
        <w:spacing w:after="120" w:line="240" w:lineRule="exact"/>
      </w:pPr>
    </w:p>
    <w:p w14:paraId="6EBF9BD6" w14:textId="7AABC55A" w:rsidR="00AF176B" w:rsidRDefault="00AF176B" w:rsidP="00884036">
      <w:pPr>
        <w:spacing w:after="120" w:line="240" w:lineRule="exact"/>
      </w:pPr>
      <w:r>
        <w:rPr>
          <w:b/>
          <w:bCs/>
        </w:rPr>
        <w:lastRenderedPageBreak/>
        <w:t xml:space="preserve">Jail: </w:t>
      </w:r>
      <w:r>
        <w:t xml:space="preserve">Mohr made a motion to </w:t>
      </w:r>
      <w:r w:rsidR="00A30220">
        <w:t>work with HKG from Aberdeen, SD to work to build a 48-bed detention center and sheriff’s office to be built in Walworth County, Selby, SD and seconded by Houck. Roll call vote, all voting yes. Motion carried.</w:t>
      </w:r>
    </w:p>
    <w:p w14:paraId="7EE3E97F" w14:textId="77777777" w:rsidR="00A30220" w:rsidRDefault="00A30220" w:rsidP="00884036">
      <w:pPr>
        <w:spacing w:after="120" w:line="240" w:lineRule="exact"/>
      </w:pPr>
    </w:p>
    <w:p w14:paraId="6E883AF1" w14:textId="4848B64E" w:rsidR="00A30220" w:rsidRDefault="00A30220" w:rsidP="00884036">
      <w:pPr>
        <w:spacing w:after="120" w:line="240" w:lineRule="exact"/>
      </w:pPr>
      <w:r>
        <w:rPr>
          <w:b/>
          <w:bCs/>
        </w:rPr>
        <w:t xml:space="preserve">Auditor: </w:t>
      </w:r>
      <w:r>
        <w:t>Walworth County Auditor’s Accounts with the Walworth County Treasurer – To the Honorable Board of County Commissioners Walworth County: I hereby submit the following report of my examination of the cash and cash items in the hands of the Treasurer of this County as July 31, 2025. Dated this 5</w:t>
      </w:r>
      <w:r w:rsidRPr="00A30220">
        <w:rPr>
          <w:vertAlign w:val="superscript"/>
        </w:rPr>
        <w:t>th</w:t>
      </w:r>
      <w:r>
        <w:t xml:space="preserve"> day of August 2025. Total amount of deposits in Checking/ICS Account $6,548,182.33. Total amount of checks and drafts in treasurer’s possession not exceeding three days itemized list of all cash items, check and drafts which have been in the treasurer’s possession over three days $700.00. Bank of the West Landfill Money Market Account $1,421,817.09</w:t>
      </w:r>
      <w:r w:rsidR="00682B54">
        <w:t>; Total Investments $1,421,817.09; Total $7,970,699.42. The total represents state, county, schools, cities and township funds which will be transferred to each entity of government after being apportioned. We hereby attest that this is the account balances shown for Walworth County on the date listed above.</w:t>
      </w:r>
    </w:p>
    <w:p w14:paraId="48D188CB" w14:textId="63F9DE23" w:rsidR="00682B54" w:rsidRDefault="00682B54" w:rsidP="00884036">
      <w:pPr>
        <w:spacing w:after="120" w:line="240" w:lineRule="exact"/>
      </w:pPr>
      <w:r>
        <w:t>Mohr moved to approve Kim Dills, Leah Holder, Brenda DeToy, Tom Hannan, and Scott Schilling to attend the SD County Convention September 7</w:t>
      </w:r>
      <w:r w:rsidRPr="00682B54">
        <w:rPr>
          <w:vertAlign w:val="superscript"/>
        </w:rPr>
        <w:t>th</w:t>
      </w:r>
      <w:r>
        <w:t xml:space="preserve"> through the 9</w:t>
      </w:r>
      <w:r w:rsidRPr="00682B54">
        <w:rPr>
          <w:vertAlign w:val="superscript"/>
        </w:rPr>
        <w:t>th</w:t>
      </w:r>
      <w:r>
        <w:t xml:space="preserve"> and seconded by Carlson. All in favor, all voting aye. Motion carried.</w:t>
      </w:r>
    </w:p>
    <w:p w14:paraId="3A517FA5" w14:textId="77777777" w:rsidR="00682B54" w:rsidRDefault="00682B54" w:rsidP="00884036">
      <w:pPr>
        <w:spacing w:after="120" w:line="240" w:lineRule="exact"/>
      </w:pPr>
    </w:p>
    <w:p w14:paraId="432BF3C4" w14:textId="6E521B7C" w:rsidR="00682B54" w:rsidRDefault="00CB6B4B" w:rsidP="00884036">
      <w:pPr>
        <w:spacing w:after="120" w:line="240" w:lineRule="exact"/>
      </w:pPr>
      <w:r>
        <w:rPr>
          <w:b/>
          <w:bCs/>
        </w:rPr>
        <w:t xml:space="preserve">Old Business: </w:t>
      </w:r>
      <w:r>
        <w:t>None</w:t>
      </w:r>
    </w:p>
    <w:p w14:paraId="0308EB8F" w14:textId="77777777" w:rsidR="00CB6B4B" w:rsidRDefault="00CB6B4B" w:rsidP="00884036">
      <w:pPr>
        <w:spacing w:after="120" w:line="240" w:lineRule="exact"/>
      </w:pPr>
    </w:p>
    <w:p w14:paraId="52FFD1BF" w14:textId="542F7257" w:rsidR="00CB6B4B" w:rsidRDefault="00CB6B4B" w:rsidP="00884036">
      <w:pPr>
        <w:spacing w:after="120" w:line="240" w:lineRule="exact"/>
      </w:pPr>
      <w:r>
        <w:rPr>
          <w:b/>
          <w:bCs/>
        </w:rPr>
        <w:t xml:space="preserve">New Business: </w:t>
      </w:r>
      <w:r>
        <w:t>None</w:t>
      </w:r>
    </w:p>
    <w:p w14:paraId="78A4EB77" w14:textId="77777777" w:rsidR="00CB6B4B" w:rsidRDefault="00CB6B4B" w:rsidP="00884036">
      <w:pPr>
        <w:spacing w:after="120" w:line="240" w:lineRule="exact"/>
      </w:pPr>
    </w:p>
    <w:p w14:paraId="55B43D0F" w14:textId="7D6B9F8C" w:rsidR="00CB6B4B" w:rsidRDefault="00CB6B4B" w:rsidP="00884036">
      <w:pPr>
        <w:spacing w:after="120" w:line="240" w:lineRule="exact"/>
      </w:pPr>
      <w:r>
        <w:rPr>
          <w:b/>
          <w:bCs/>
        </w:rPr>
        <w:t xml:space="preserve">Adjourn: </w:t>
      </w:r>
      <w:r>
        <w:t>Houck moved to adjourn and seconded by Mohr. All in favor, all voting aye. Motion carried.</w:t>
      </w:r>
    </w:p>
    <w:p w14:paraId="0D33A41A" w14:textId="77777777" w:rsidR="00CB6B4B" w:rsidRDefault="00CB6B4B" w:rsidP="00884036">
      <w:pPr>
        <w:spacing w:after="120" w:line="240" w:lineRule="exact"/>
      </w:pPr>
    </w:p>
    <w:p w14:paraId="6937FEFA" w14:textId="77777777" w:rsidR="00CB6B4B" w:rsidRPr="00F75C8C" w:rsidRDefault="00CB6B4B" w:rsidP="00CB6B4B">
      <w:pPr>
        <w:ind w:right="-360"/>
        <w:jc w:val="both"/>
        <w:rPr>
          <w:rFonts w:ascii="Calibri" w:hAnsi="Calibri" w:cs="Calibri"/>
          <w:b/>
          <w:bCs/>
        </w:rPr>
      </w:pPr>
      <w:r w:rsidRPr="00F75C8C">
        <w:rPr>
          <w:rFonts w:ascii="Calibri" w:hAnsi="Calibri" w:cs="Calibri"/>
          <w:b/>
          <w:bCs/>
        </w:rPr>
        <w:t>APPROVED:</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ATTEST:</w:t>
      </w:r>
    </w:p>
    <w:p w14:paraId="243DA7E5" w14:textId="77777777" w:rsidR="00CB6B4B" w:rsidRPr="00F75C8C" w:rsidRDefault="00CB6B4B" w:rsidP="00CB6B4B">
      <w:pPr>
        <w:ind w:right="-360"/>
        <w:jc w:val="both"/>
        <w:rPr>
          <w:rFonts w:ascii="Calibri" w:hAnsi="Calibri" w:cs="Calibri"/>
          <w:b/>
          <w:bCs/>
        </w:rPr>
      </w:pPr>
    </w:p>
    <w:p w14:paraId="6C5EC552" w14:textId="77777777" w:rsidR="00CB6B4B" w:rsidRPr="00F75C8C" w:rsidRDefault="00CB6B4B" w:rsidP="00CB6B4B">
      <w:pPr>
        <w:ind w:right="-360"/>
        <w:jc w:val="both"/>
        <w:rPr>
          <w:rFonts w:ascii="Calibri" w:hAnsi="Calibri" w:cs="Calibri"/>
          <w:b/>
          <w:bCs/>
        </w:rPr>
      </w:pPr>
    </w:p>
    <w:p w14:paraId="0AC4BF6C" w14:textId="77777777" w:rsidR="00CB6B4B" w:rsidRPr="00F75C8C" w:rsidRDefault="00CB6B4B" w:rsidP="00CB6B4B">
      <w:pPr>
        <w:ind w:right="-360"/>
        <w:jc w:val="both"/>
        <w:rPr>
          <w:rFonts w:ascii="Calibri" w:hAnsi="Calibri" w:cs="Calibri"/>
        </w:rPr>
      </w:pPr>
      <w:r w:rsidRPr="00F75C8C">
        <w:rPr>
          <w:rFonts w:ascii="Calibri" w:hAnsi="Calibri" w:cs="Calibri"/>
          <w:b/>
          <w:bCs/>
        </w:rPr>
        <w:t>_____________________________</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__________________________</w:t>
      </w:r>
    </w:p>
    <w:p w14:paraId="38F0439D" w14:textId="77777777" w:rsidR="00CB6B4B" w:rsidRPr="00F75C8C" w:rsidRDefault="00CB6B4B" w:rsidP="00CB6B4B">
      <w:pPr>
        <w:ind w:right="-360"/>
        <w:jc w:val="both"/>
        <w:rPr>
          <w:rFonts w:ascii="Calibri" w:hAnsi="Calibri" w:cs="Calibri"/>
          <w:b/>
        </w:rPr>
      </w:pPr>
      <w:r w:rsidRPr="00F75C8C">
        <w:rPr>
          <w:rFonts w:ascii="Calibri" w:hAnsi="Calibri" w:cs="Calibri"/>
          <w:b/>
        </w:rPr>
        <w:t>CHAIRPERSON</w:t>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t>AUDITOR</w:t>
      </w:r>
    </w:p>
    <w:p w14:paraId="745EAC68" w14:textId="77777777" w:rsidR="00CB6B4B" w:rsidRPr="00F75C8C" w:rsidRDefault="00CB6B4B" w:rsidP="00CB6B4B">
      <w:pPr>
        <w:ind w:right="-360"/>
        <w:jc w:val="both"/>
        <w:rPr>
          <w:rFonts w:ascii="Calibri" w:hAnsi="Calibri" w:cs="Calibri"/>
          <w:b/>
        </w:rPr>
      </w:pPr>
    </w:p>
    <w:p w14:paraId="6F0911D5" w14:textId="77777777" w:rsidR="00CB6B4B" w:rsidRPr="00F75C8C" w:rsidRDefault="00CB6B4B" w:rsidP="00CB6B4B">
      <w:pPr>
        <w:ind w:right="-360"/>
        <w:jc w:val="both"/>
        <w:rPr>
          <w:rFonts w:ascii="Calibri" w:hAnsi="Calibri" w:cs="Calibri"/>
          <w:b/>
        </w:rPr>
      </w:pPr>
    </w:p>
    <w:p w14:paraId="49FE028D" w14:textId="77777777" w:rsidR="00CB6B4B" w:rsidRPr="00F75C8C" w:rsidRDefault="00CB6B4B" w:rsidP="00CB6B4B">
      <w:pPr>
        <w:ind w:right="-360"/>
        <w:jc w:val="both"/>
        <w:rPr>
          <w:rFonts w:ascii="Calibri" w:hAnsi="Calibri" w:cs="Calibri"/>
        </w:rPr>
      </w:pPr>
    </w:p>
    <w:p w14:paraId="41727F61" w14:textId="005F4D11" w:rsidR="00CB6B4B" w:rsidRPr="00CB6B4B" w:rsidRDefault="00CB6B4B" w:rsidP="00CB6B4B">
      <w:pPr>
        <w:ind w:right="-360"/>
        <w:jc w:val="both"/>
        <w:rPr>
          <w:rFonts w:ascii="Calibri" w:hAnsi="Calibri" w:cs="Calibri"/>
        </w:rPr>
      </w:pPr>
      <w:r w:rsidRPr="00F75C8C">
        <w:rPr>
          <w:rFonts w:ascii="Calibri" w:hAnsi="Calibri" w:cs="Calibri"/>
        </w:rPr>
        <w:t>Published once at the total approximate cost of $____________</w:t>
      </w:r>
    </w:p>
    <w:p w14:paraId="68041841" w14:textId="77777777" w:rsidR="00F52F16" w:rsidRPr="00492DF6" w:rsidRDefault="00F52F16" w:rsidP="00884036">
      <w:pPr>
        <w:spacing w:after="120" w:line="240" w:lineRule="exact"/>
      </w:pPr>
    </w:p>
    <w:p w14:paraId="45F235D0" w14:textId="77777777" w:rsidR="00F429BC" w:rsidRDefault="00F429BC"/>
    <w:sectPr w:rsidR="00F4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1A"/>
    <w:rsid w:val="000C105F"/>
    <w:rsid w:val="001A3650"/>
    <w:rsid w:val="0031697F"/>
    <w:rsid w:val="00326729"/>
    <w:rsid w:val="003800AA"/>
    <w:rsid w:val="003C358A"/>
    <w:rsid w:val="003D1B55"/>
    <w:rsid w:val="00433B93"/>
    <w:rsid w:val="00474BDC"/>
    <w:rsid w:val="00492DF6"/>
    <w:rsid w:val="004954EA"/>
    <w:rsid w:val="005F3A75"/>
    <w:rsid w:val="00682B54"/>
    <w:rsid w:val="006E1A1E"/>
    <w:rsid w:val="006E5912"/>
    <w:rsid w:val="0077772C"/>
    <w:rsid w:val="00840272"/>
    <w:rsid w:val="0085448A"/>
    <w:rsid w:val="00855E90"/>
    <w:rsid w:val="00884036"/>
    <w:rsid w:val="00A30220"/>
    <w:rsid w:val="00AE7C1A"/>
    <w:rsid w:val="00AF176B"/>
    <w:rsid w:val="00B2511A"/>
    <w:rsid w:val="00B67426"/>
    <w:rsid w:val="00CB6B4B"/>
    <w:rsid w:val="00CE0FAE"/>
    <w:rsid w:val="00D72424"/>
    <w:rsid w:val="00E32C6F"/>
    <w:rsid w:val="00EB79B9"/>
    <w:rsid w:val="00F352AD"/>
    <w:rsid w:val="00F429BC"/>
    <w:rsid w:val="00F52F16"/>
    <w:rsid w:val="00F60C1B"/>
    <w:rsid w:val="00F64519"/>
    <w:rsid w:val="00FC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7BE8"/>
  <w15:chartTrackingRefBased/>
  <w15:docId w15:val="{EA65DE75-49C5-4D83-B268-F33A6B93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36"/>
  </w:style>
  <w:style w:type="paragraph" w:styleId="Heading1">
    <w:name w:val="heading 1"/>
    <w:basedOn w:val="Normal"/>
    <w:next w:val="Normal"/>
    <w:link w:val="Heading1Char"/>
    <w:uiPriority w:val="9"/>
    <w:qFormat/>
    <w:rsid w:val="00AE7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1A"/>
    <w:rPr>
      <w:rFonts w:eastAsiaTheme="majorEastAsia" w:cstheme="majorBidi"/>
      <w:color w:val="272727" w:themeColor="text1" w:themeTint="D8"/>
    </w:rPr>
  </w:style>
  <w:style w:type="paragraph" w:styleId="Title">
    <w:name w:val="Title"/>
    <w:basedOn w:val="Normal"/>
    <w:next w:val="Normal"/>
    <w:link w:val="TitleChar"/>
    <w:uiPriority w:val="10"/>
    <w:qFormat/>
    <w:rsid w:val="00AE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1A"/>
    <w:pPr>
      <w:spacing w:before="160"/>
      <w:jc w:val="center"/>
    </w:pPr>
    <w:rPr>
      <w:i/>
      <w:iCs/>
      <w:color w:val="404040" w:themeColor="text1" w:themeTint="BF"/>
    </w:rPr>
  </w:style>
  <w:style w:type="character" w:customStyle="1" w:styleId="QuoteChar">
    <w:name w:val="Quote Char"/>
    <w:basedOn w:val="DefaultParagraphFont"/>
    <w:link w:val="Quote"/>
    <w:uiPriority w:val="29"/>
    <w:rsid w:val="00AE7C1A"/>
    <w:rPr>
      <w:i/>
      <w:iCs/>
      <w:color w:val="404040" w:themeColor="text1" w:themeTint="BF"/>
    </w:rPr>
  </w:style>
  <w:style w:type="paragraph" w:styleId="ListParagraph">
    <w:name w:val="List Paragraph"/>
    <w:basedOn w:val="Normal"/>
    <w:uiPriority w:val="34"/>
    <w:qFormat/>
    <w:rsid w:val="00AE7C1A"/>
    <w:pPr>
      <w:ind w:left="720"/>
      <w:contextualSpacing/>
    </w:pPr>
  </w:style>
  <w:style w:type="character" w:styleId="IntenseEmphasis">
    <w:name w:val="Intense Emphasis"/>
    <w:basedOn w:val="DefaultParagraphFont"/>
    <w:uiPriority w:val="21"/>
    <w:qFormat/>
    <w:rsid w:val="00AE7C1A"/>
    <w:rPr>
      <w:i/>
      <w:iCs/>
      <w:color w:val="0F4761" w:themeColor="accent1" w:themeShade="BF"/>
    </w:rPr>
  </w:style>
  <w:style w:type="paragraph" w:styleId="IntenseQuote">
    <w:name w:val="Intense Quote"/>
    <w:basedOn w:val="Normal"/>
    <w:next w:val="Normal"/>
    <w:link w:val="IntenseQuoteChar"/>
    <w:uiPriority w:val="30"/>
    <w:qFormat/>
    <w:rsid w:val="00AE7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C1A"/>
    <w:rPr>
      <w:i/>
      <w:iCs/>
      <w:color w:val="0F4761" w:themeColor="accent1" w:themeShade="BF"/>
    </w:rPr>
  </w:style>
  <w:style w:type="character" w:styleId="IntenseReference">
    <w:name w:val="Intense Reference"/>
    <w:basedOn w:val="DefaultParagraphFont"/>
    <w:uiPriority w:val="32"/>
    <w:qFormat/>
    <w:rsid w:val="00AE7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2068</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12</cp:revision>
  <dcterms:created xsi:type="dcterms:W3CDTF">2025-08-18T14:30:00Z</dcterms:created>
  <dcterms:modified xsi:type="dcterms:W3CDTF">2025-08-20T18:14:00Z</dcterms:modified>
</cp:coreProperties>
</file>