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E91F" w14:textId="77777777" w:rsidR="006D6F41" w:rsidRDefault="006D6F41" w:rsidP="006D6F41">
      <w:pPr>
        <w:spacing w:after="120" w:line="240" w:lineRule="exact"/>
        <w:jc w:val="center"/>
        <w:rPr>
          <w:b/>
          <w:bCs/>
        </w:rPr>
      </w:pPr>
      <w:r>
        <w:rPr>
          <w:b/>
          <w:bCs/>
        </w:rPr>
        <w:t>WALWORTH COUNT BOARD OF COMMISSIONERS</w:t>
      </w:r>
    </w:p>
    <w:p w14:paraId="0EACED68" w14:textId="77777777" w:rsidR="006D6F41" w:rsidRDefault="006D6F41" w:rsidP="006D6F41">
      <w:pPr>
        <w:spacing w:after="120" w:line="240" w:lineRule="exact"/>
        <w:jc w:val="center"/>
        <w:rPr>
          <w:b/>
          <w:bCs/>
        </w:rPr>
      </w:pPr>
      <w:r>
        <w:rPr>
          <w:b/>
          <w:bCs/>
        </w:rPr>
        <w:t>MINUTES OF PROCEEDINGS</w:t>
      </w:r>
    </w:p>
    <w:p w14:paraId="5513A83F" w14:textId="23F92B93" w:rsidR="00F429BC" w:rsidRDefault="006D6F41" w:rsidP="006D6F41">
      <w:pPr>
        <w:spacing w:after="120" w:line="240" w:lineRule="exact"/>
        <w:jc w:val="center"/>
        <w:rPr>
          <w:b/>
          <w:bCs/>
        </w:rPr>
      </w:pPr>
      <w:r>
        <w:rPr>
          <w:b/>
          <w:bCs/>
        </w:rPr>
        <w:t>July 22nd, 2025, 9:00 a.m.</w:t>
      </w:r>
    </w:p>
    <w:p w14:paraId="6C028245" w14:textId="77777777" w:rsidR="006D6F41" w:rsidRDefault="006D6F41" w:rsidP="006D6F41">
      <w:pPr>
        <w:spacing w:after="120" w:line="240" w:lineRule="exact"/>
        <w:jc w:val="center"/>
        <w:rPr>
          <w:b/>
          <w:bCs/>
        </w:rPr>
      </w:pPr>
    </w:p>
    <w:p w14:paraId="0FA4736F" w14:textId="77777777" w:rsidR="006D6F41" w:rsidRDefault="006D6F41" w:rsidP="006D6F41">
      <w:pPr>
        <w:spacing w:after="120" w:line="240" w:lineRule="exact"/>
        <w:jc w:val="center"/>
        <w:rPr>
          <w:b/>
          <w:bCs/>
        </w:rPr>
      </w:pPr>
    </w:p>
    <w:p w14:paraId="4F3FC195" w14:textId="5ECC59D8" w:rsidR="006D6F41" w:rsidRDefault="006D6F41" w:rsidP="006D6F41">
      <w:pPr>
        <w:spacing w:after="120" w:line="240" w:lineRule="exact"/>
      </w:pPr>
      <w:r>
        <w:rPr>
          <w:b/>
          <w:bCs/>
        </w:rPr>
        <w:t xml:space="preserve">Call to Order: </w:t>
      </w:r>
      <w:r>
        <w:t>Chairman Houck called the meeting to order at 9:00 a.m.</w:t>
      </w:r>
    </w:p>
    <w:p w14:paraId="650E008C" w14:textId="77777777" w:rsidR="006D6F41" w:rsidRDefault="006D6F41" w:rsidP="006D6F41">
      <w:pPr>
        <w:spacing w:after="120" w:line="240" w:lineRule="exact"/>
      </w:pPr>
    </w:p>
    <w:p w14:paraId="2D34C2AE" w14:textId="46DE07E0" w:rsidR="006D6F41" w:rsidRDefault="006D6F41" w:rsidP="006D6F41">
      <w:pPr>
        <w:spacing w:after="120" w:line="240" w:lineRule="exact"/>
      </w:pPr>
      <w:r>
        <w:rPr>
          <w:b/>
          <w:bCs/>
        </w:rPr>
        <w:t xml:space="preserve">In Attendance: </w:t>
      </w:r>
      <w:r>
        <w:t>Commissioners Jim Houck, Randy Carlson, Justin Jungwirth, Duane Mohr, Auditor Kim Dills</w:t>
      </w:r>
      <w:r w:rsidR="00AF5066">
        <w:t xml:space="preserve">. The public in attendance </w:t>
      </w:r>
      <w:r w:rsidR="00EA03BE">
        <w:t>were</w:t>
      </w:r>
      <w:r w:rsidR="00AF5066">
        <w:t xml:space="preserve"> Paul Davis, Penny Goetz, and Denise Centeno.</w:t>
      </w:r>
    </w:p>
    <w:p w14:paraId="41FE618D" w14:textId="77777777" w:rsidR="00E82C10" w:rsidRDefault="00E82C10" w:rsidP="006D6F41">
      <w:pPr>
        <w:spacing w:after="120" w:line="240" w:lineRule="exact"/>
      </w:pPr>
    </w:p>
    <w:p w14:paraId="7E9BF402" w14:textId="0AEC50AB" w:rsidR="00E82C10" w:rsidRPr="00E82C10" w:rsidRDefault="00E82C10" w:rsidP="006D6F41">
      <w:pPr>
        <w:spacing w:after="120" w:line="240" w:lineRule="exact"/>
      </w:pPr>
      <w:r>
        <w:rPr>
          <w:b/>
          <w:bCs/>
        </w:rPr>
        <w:t xml:space="preserve">Pledge of Allegiance: </w:t>
      </w:r>
      <w:r>
        <w:t>The Pledge of Allegiance was recited by all those in attendance.</w:t>
      </w:r>
    </w:p>
    <w:p w14:paraId="563FCCB0" w14:textId="77777777" w:rsidR="006D6F41" w:rsidRDefault="006D6F41" w:rsidP="006D6F41">
      <w:pPr>
        <w:spacing w:after="120" w:line="240" w:lineRule="exact"/>
      </w:pPr>
    </w:p>
    <w:p w14:paraId="11BE9D33" w14:textId="33115131" w:rsidR="00E82C10" w:rsidRPr="00E82C10" w:rsidRDefault="00E82C10" w:rsidP="006D6F41">
      <w:pPr>
        <w:spacing w:after="120" w:line="240" w:lineRule="exact"/>
        <w:rPr>
          <w:b/>
          <w:bCs/>
          <w:u w:val="single"/>
        </w:rPr>
      </w:pPr>
      <w:r>
        <w:rPr>
          <w:b/>
          <w:bCs/>
          <w:u w:val="single"/>
        </w:rPr>
        <w:t>Convene as County Commission</w:t>
      </w:r>
    </w:p>
    <w:p w14:paraId="227CA088" w14:textId="1764DC39" w:rsidR="00E82C10" w:rsidRPr="00E82C10" w:rsidRDefault="00E82C10" w:rsidP="006D6F41">
      <w:pPr>
        <w:spacing w:after="120" w:line="240" w:lineRule="exact"/>
      </w:pPr>
      <w:r>
        <w:rPr>
          <w:b/>
          <w:bCs/>
        </w:rPr>
        <w:t xml:space="preserve">Agenda: </w:t>
      </w:r>
      <w:r>
        <w:t xml:space="preserve">Carlson moved to approve the agenda and seconded by Mohr. All in favor, all voting </w:t>
      </w:r>
      <w:proofErr w:type="gramStart"/>
      <w:r>
        <w:t>aye</w:t>
      </w:r>
      <w:proofErr w:type="gramEnd"/>
      <w:r>
        <w:t>. Motion carried.</w:t>
      </w:r>
    </w:p>
    <w:p w14:paraId="58B98A84" w14:textId="77777777" w:rsidR="00E82C10" w:rsidRDefault="00E82C10" w:rsidP="006D6F41">
      <w:pPr>
        <w:spacing w:after="120" w:line="240" w:lineRule="exact"/>
      </w:pPr>
    </w:p>
    <w:p w14:paraId="3E144A2D" w14:textId="25D92ADB" w:rsidR="00E82C10" w:rsidRPr="00E82C10" w:rsidRDefault="00E82C10" w:rsidP="006D6F41">
      <w:pPr>
        <w:spacing w:after="120" w:line="240" w:lineRule="exact"/>
      </w:pPr>
      <w:r>
        <w:rPr>
          <w:b/>
          <w:bCs/>
        </w:rPr>
        <w:t xml:space="preserve">Claims: </w:t>
      </w:r>
      <w:r>
        <w:t>Jungwirth moved to approve the claims and seconded by Carlson. Roll call vote, all voting yes. Motion carried.</w:t>
      </w:r>
    </w:p>
    <w:p w14:paraId="04F39EA9" w14:textId="3E4A9AD6" w:rsidR="001946B2" w:rsidRDefault="006D6F41" w:rsidP="006D6F41">
      <w:pPr>
        <w:spacing w:after="120" w:line="240" w:lineRule="exact"/>
      </w:pPr>
      <w:r>
        <w:rPr>
          <w:b/>
          <w:bCs/>
          <w:u w:val="single"/>
        </w:rPr>
        <w:t>Claims:</w:t>
      </w:r>
      <w:r>
        <w:t xml:space="preserve"> Auto Value Aberdeen $175.92 supplies; </w:t>
      </w:r>
      <w:r w:rsidR="00E911FF">
        <w:t xml:space="preserve">Beadle County $1,260.00 </w:t>
      </w:r>
      <w:r w:rsidR="009440F6">
        <w:t xml:space="preserve">inmate adult boarding; Beadle’s Sales $479.47 repairs &amp; </w:t>
      </w:r>
      <w:r w:rsidR="001946B2">
        <w:t xml:space="preserve">maintenance; Beadles Chevrolet-Buick-GMC $100.89 repairs &amp; maintenance; Kristi A. Brandt $34.00 services &amp; fees; Brown County Sheriff $1,150.00 inmate adult/juvenile boarding; Butler Machinery Co $237.74 supplies/services &amp; fees; C&amp;B Operations LLC $225.33 MV </w:t>
      </w:r>
      <w:r w:rsidR="00E7379A">
        <w:t xml:space="preserve">Commercial Refund; CamWal Electric Cooperative $726.02 utilities/supplies/repairs &amp; maintenance/due to state government – excise tax; Coleman Law $396.00 services &amp; fees; Community Counseling Services $73.00 services &amp; fees; </w:t>
      </w:r>
      <w:r w:rsidR="00636743">
        <w:t>TwoTrees Technology/Connecting Point $425.80 services &amp; fees; Dacotah Bank $</w:t>
      </w:r>
      <w:r w:rsidR="001C680F">
        <w:t xml:space="preserve">1,602.88 services &amp; fees/postage/supplies/utilities; Dakota Fluid Power Inc $262.50 services &amp; fees; Dakota Glass &amp; Alignment LLC $596.31 repairs &amp; maintenance; </w:t>
      </w:r>
      <w:r w:rsidR="00171F9F">
        <w:t>Dakotabilities $180.00 services &amp; fees; Gas N Goodies $156.59 supplies; Heartland Waste $</w:t>
      </w:r>
      <w:r w:rsidR="00D25C5A">
        <w:t>210.00 utilities; Hughes County Finance Office $1,575.00 inmate adult boarding; Jensen Rock &amp; Sand Inc $577.60 supplies; Matt Keller $225.33 MV Commercial Refund; KLJ Engineering LLC $1,786.27 services &amp; fees; Mark K. Kroontje $3,617.50</w:t>
      </w:r>
      <w:r w:rsidR="00F34E5D">
        <w:t xml:space="preserve"> services &amp; fees; Thomas Leonard $43.70 authorized </w:t>
      </w:r>
      <w:r w:rsidR="00BD29D3">
        <w:t>refund; Mid-American Research Chemical $318.85 services &amp; fees; McLeod’s Printing &amp; Office $271.54 supplies; City of Mobridge $59.02 utilities; Mobridge Regional Hospital $2,533.64 inmate medical/services &amp; fees; Mobridge Tribune $689.93 publishing</w:t>
      </w:r>
      <w:r w:rsidR="001D2C86">
        <w:t>/services &amp; fees; Montana-Dakota Utilities $43.92 utilities; Monument Health $500.00 services &amp; fees; Pennington County Jail $574.46 services &amp; fees/</w:t>
      </w:r>
      <w:r w:rsidR="00E96156">
        <w:t xml:space="preserve">inmate adult boarding; Pfitzer Pest Control LLC $90.76 services &amp; fees; Premier Equipment $335.62 supplies; Quill Corporation $683.30 supplies; Roberts County $20,498.34 inmate adult/juvenile boarding/inmate medical; SD Association of Assessing $900.00 travel; SDACC $3,121.00 services &amp; fees; SDPAA $1,239.57 services &amp; fees; Selby Auto Sales &amp; Service $87.20 supplies/repairs &amp; maintenance; Selby Oil Company $67.00 repairs &amp; maintenance; Senior Nutrition Center $128.00 inmate meals; Servall Uniform &amp; Linen $31.40 rentals; </w:t>
      </w:r>
      <w:r w:rsidR="002B2F35">
        <w:t xml:space="preserve">Stateline Designs $151.56 supplies; Tri State Water Inc. $23.00 </w:t>
      </w:r>
      <w:r w:rsidR="002B2F35">
        <w:lastRenderedPageBreak/>
        <w:t>rentals; Venture Communications Coop $620.41 utilities; Pam Wells $150.00 refund for incomplete plat; Yellow Robe Facilitating Consultant $2,325.00 services &amp; fees.</w:t>
      </w:r>
    </w:p>
    <w:p w14:paraId="0431961F" w14:textId="77777777" w:rsidR="00AF5066" w:rsidRDefault="00AF5066" w:rsidP="006D6F41">
      <w:pPr>
        <w:spacing w:after="120" w:line="240" w:lineRule="exact"/>
      </w:pPr>
    </w:p>
    <w:p w14:paraId="5227B9DE" w14:textId="66962115" w:rsidR="00AF5066" w:rsidRDefault="00AF5066" w:rsidP="006D6F41">
      <w:pPr>
        <w:spacing w:after="120" w:line="240" w:lineRule="exact"/>
      </w:pPr>
      <w:r>
        <w:rPr>
          <w:b/>
          <w:bCs/>
        </w:rPr>
        <w:t>Minutes from July 8</w:t>
      </w:r>
      <w:r w:rsidRPr="00AF5066">
        <w:rPr>
          <w:b/>
          <w:bCs/>
          <w:vertAlign w:val="superscript"/>
        </w:rPr>
        <w:t>th</w:t>
      </w:r>
      <w:r>
        <w:rPr>
          <w:b/>
          <w:bCs/>
        </w:rPr>
        <w:t xml:space="preserve"> Commission Meeting: </w:t>
      </w:r>
      <w:r>
        <w:t>Mohr moved to approve the minutes from July 8</w:t>
      </w:r>
      <w:r w:rsidRPr="00AF5066">
        <w:rPr>
          <w:vertAlign w:val="superscript"/>
        </w:rPr>
        <w:t>th</w:t>
      </w:r>
      <w:r>
        <w:t xml:space="preserve"> commission meeting and seconded by Jungwirth. All in favor, all voting </w:t>
      </w:r>
      <w:proofErr w:type="gramStart"/>
      <w:r>
        <w:t>aye</w:t>
      </w:r>
      <w:proofErr w:type="gramEnd"/>
      <w:r>
        <w:t>. Motion carried.</w:t>
      </w:r>
    </w:p>
    <w:p w14:paraId="52474AC8" w14:textId="77777777" w:rsidR="00AF5066" w:rsidRDefault="00AF5066" w:rsidP="006D6F41">
      <w:pPr>
        <w:spacing w:after="120" w:line="240" w:lineRule="exact"/>
      </w:pPr>
    </w:p>
    <w:p w14:paraId="463600A7" w14:textId="06E8B6AC" w:rsidR="00AF5066" w:rsidRDefault="00AF5066" w:rsidP="006D6F41">
      <w:pPr>
        <w:spacing w:after="120" w:line="240" w:lineRule="exact"/>
      </w:pPr>
      <w:r>
        <w:rPr>
          <w:b/>
          <w:bCs/>
        </w:rPr>
        <w:t xml:space="preserve">Sheriff: </w:t>
      </w:r>
      <w:r>
        <w:t>Jungwirth moved to approve Sheriff Josh Boll, and Chief Deputy Travis Bentz for travel to attend fall conference in Watertown September 29</w:t>
      </w:r>
      <w:r w:rsidRPr="00AF5066">
        <w:rPr>
          <w:vertAlign w:val="superscript"/>
        </w:rPr>
        <w:t>th</w:t>
      </w:r>
      <w:r>
        <w:t xml:space="preserve"> through October 2</w:t>
      </w:r>
      <w:r w:rsidRPr="00AF5066">
        <w:rPr>
          <w:vertAlign w:val="superscript"/>
        </w:rPr>
        <w:t>nd</w:t>
      </w:r>
      <w:r>
        <w:t xml:space="preserve"> and seconded by Mohr. All in favor, all voting </w:t>
      </w:r>
      <w:proofErr w:type="gramStart"/>
      <w:r>
        <w:t>aye</w:t>
      </w:r>
      <w:proofErr w:type="gramEnd"/>
      <w:r>
        <w:t>. Motion carried.</w:t>
      </w:r>
    </w:p>
    <w:p w14:paraId="3DC12048" w14:textId="77777777" w:rsidR="00EB4F32" w:rsidRDefault="00EB4F32" w:rsidP="006D6F41">
      <w:pPr>
        <w:spacing w:after="120" w:line="240" w:lineRule="exact"/>
      </w:pPr>
    </w:p>
    <w:p w14:paraId="64185802" w14:textId="77B770DE" w:rsidR="00EB4F32" w:rsidRDefault="00EB4F32" w:rsidP="006D6F41">
      <w:pPr>
        <w:spacing w:after="120" w:line="240" w:lineRule="exact"/>
      </w:pPr>
      <w:r>
        <w:rPr>
          <w:b/>
          <w:bCs/>
        </w:rPr>
        <w:t xml:space="preserve">EM: </w:t>
      </w:r>
      <w:r>
        <w:t>Jungwirth moved to approve travel to attend the SDEMA conference in Sioux Falls September 9</w:t>
      </w:r>
      <w:r w:rsidRPr="00EB4F32">
        <w:rPr>
          <w:vertAlign w:val="superscript"/>
        </w:rPr>
        <w:t>th</w:t>
      </w:r>
      <w:r>
        <w:t xml:space="preserve"> through 11</w:t>
      </w:r>
      <w:r w:rsidRPr="00EB4F32">
        <w:rPr>
          <w:vertAlign w:val="superscript"/>
        </w:rPr>
        <w:t>th</w:t>
      </w:r>
      <w:r>
        <w:t xml:space="preserve"> and seconded by Carlson. All in favor, all voting </w:t>
      </w:r>
      <w:proofErr w:type="gramStart"/>
      <w:r>
        <w:t>aye</w:t>
      </w:r>
      <w:proofErr w:type="gramEnd"/>
      <w:r>
        <w:t>. Motion carried.</w:t>
      </w:r>
    </w:p>
    <w:p w14:paraId="566C19B3" w14:textId="77777777" w:rsidR="00EB4F32" w:rsidRDefault="00EB4F32" w:rsidP="006D6F41">
      <w:pPr>
        <w:spacing w:after="120" w:line="240" w:lineRule="exact"/>
      </w:pPr>
    </w:p>
    <w:p w14:paraId="2D57491B" w14:textId="6A447CFF" w:rsidR="00EB4F32" w:rsidRDefault="00EB4F32" w:rsidP="006D6F41">
      <w:pPr>
        <w:spacing w:after="120" w:line="240" w:lineRule="exact"/>
      </w:pPr>
      <w:r>
        <w:rPr>
          <w:b/>
          <w:bCs/>
        </w:rPr>
        <w:t xml:space="preserve">Landfill: </w:t>
      </w:r>
      <w:r>
        <w:t xml:space="preserve">Mohr moved to reject all bids for the landfill building and start over and seconded by Carlson. All in favor, all voting </w:t>
      </w:r>
      <w:proofErr w:type="gramStart"/>
      <w:r>
        <w:t>aye</w:t>
      </w:r>
      <w:proofErr w:type="gramEnd"/>
      <w:r>
        <w:t>. Motion carried.</w:t>
      </w:r>
    </w:p>
    <w:p w14:paraId="1950ECF6" w14:textId="77777777" w:rsidR="00EB4F32" w:rsidRDefault="00EB4F32" w:rsidP="006D6F41">
      <w:pPr>
        <w:spacing w:after="120" w:line="240" w:lineRule="exact"/>
      </w:pPr>
    </w:p>
    <w:p w14:paraId="0DDD4368" w14:textId="2558846A" w:rsidR="00EB4F32" w:rsidRPr="00B70A60" w:rsidRDefault="00EB4F32" w:rsidP="006D6F41">
      <w:pPr>
        <w:spacing w:after="120" w:line="240" w:lineRule="exact"/>
      </w:pPr>
      <w:r>
        <w:rPr>
          <w:b/>
          <w:bCs/>
        </w:rPr>
        <w:t xml:space="preserve">Auditor: </w:t>
      </w:r>
      <w:r w:rsidR="00B70A60">
        <w:t xml:space="preserve">Walworth County Auditor’s Accounts with the Walworth County Treasurer </w:t>
      </w:r>
      <w:r w:rsidR="00F16544">
        <w:t>–</w:t>
      </w:r>
      <w:r w:rsidR="00B70A60">
        <w:t xml:space="preserve"> </w:t>
      </w:r>
      <w:r w:rsidR="00F16544">
        <w:t>To the Honorable Board of County Commissioners Walworth County: I hereby submit the following report of my examination of the cash and cash items in the hands of the Treasurer of this County as June 30, 2025. Dated this 8</w:t>
      </w:r>
      <w:r w:rsidR="00F16544" w:rsidRPr="00F16544">
        <w:rPr>
          <w:vertAlign w:val="superscript"/>
        </w:rPr>
        <w:t>th</w:t>
      </w:r>
      <w:r w:rsidR="00F16544">
        <w:t xml:space="preserve"> day of </w:t>
      </w:r>
      <w:r w:rsidR="00EA03BE">
        <w:t>July</w:t>
      </w:r>
      <w:r w:rsidR="00F16544">
        <w:t xml:space="preserve"> 2025. Total amount of deposits in Checking/ICS Account $6,719,736.81. </w:t>
      </w:r>
      <w:r w:rsidR="00F16544" w:rsidRPr="00F16544">
        <w:rPr>
          <w:rFonts w:cs="Calibri"/>
        </w:rPr>
        <w:t>Total amount of checks and drafts in treasurer’s possession not exceeding three days itemized list of all cash items, check and drafts which have been in the treasurer’s possession over three days $700.00</w:t>
      </w:r>
      <w:r w:rsidR="00F16544">
        <w:rPr>
          <w:rFonts w:cs="Calibri"/>
        </w:rPr>
        <w:t>. Bank of the West Landfill Money Market Account $1,418,504.01; Total Investments $1,418,504.01; Total $8,138,940.82. The total represents state, county, schools, cities and township funds which will be transferred to each entity of government after being apportioned. We hereby attest that this is the account balances shown for Walworth County on the date listed above.</w:t>
      </w:r>
    </w:p>
    <w:p w14:paraId="4823D3FF" w14:textId="77777777" w:rsidR="00EB4F32" w:rsidRDefault="00EB4F32" w:rsidP="006D6F41">
      <w:pPr>
        <w:spacing w:after="120" w:line="240" w:lineRule="exact"/>
      </w:pPr>
    </w:p>
    <w:p w14:paraId="1358877D" w14:textId="7D8F5B76" w:rsidR="00EB4F32" w:rsidRDefault="00EB4F32" w:rsidP="006D6F41">
      <w:pPr>
        <w:spacing w:after="120" w:line="240" w:lineRule="exact"/>
      </w:pPr>
      <w:r>
        <w:rPr>
          <w:b/>
          <w:bCs/>
        </w:rPr>
        <w:t xml:space="preserve">Budget: </w:t>
      </w:r>
      <w:r>
        <w:t>The</w:t>
      </w:r>
      <w:r w:rsidR="00B70A60">
        <w:t xml:space="preserve"> process of the 2026 budget has begun and is being discussed.</w:t>
      </w:r>
    </w:p>
    <w:p w14:paraId="51BEE360" w14:textId="77777777" w:rsidR="00B70A60" w:rsidRDefault="00B70A60" w:rsidP="006D6F41">
      <w:pPr>
        <w:spacing w:after="120" w:line="240" w:lineRule="exact"/>
      </w:pPr>
    </w:p>
    <w:p w14:paraId="787D8460" w14:textId="4B29D8C4" w:rsidR="00B70A60" w:rsidRDefault="00B70A60" w:rsidP="006D6F41">
      <w:pPr>
        <w:spacing w:after="120" w:line="240" w:lineRule="exact"/>
      </w:pPr>
      <w:r>
        <w:rPr>
          <w:b/>
          <w:bCs/>
        </w:rPr>
        <w:t xml:space="preserve">Old Business: </w:t>
      </w:r>
      <w:r>
        <w:t>None</w:t>
      </w:r>
    </w:p>
    <w:p w14:paraId="4EB4DE97" w14:textId="77777777" w:rsidR="00B70A60" w:rsidRDefault="00B70A60" w:rsidP="006D6F41">
      <w:pPr>
        <w:spacing w:after="120" w:line="240" w:lineRule="exact"/>
      </w:pPr>
    </w:p>
    <w:p w14:paraId="30B60259" w14:textId="16F813FD" w:rsidR="00B70A60" w:rsidRDefault="00B70A60" w:rsidP="006D6F41">
      <w:pPr>
        <w:spacing w:after="120" w:line="240" w:lineRule="exact"/>
      </w:pPr>
      <w:r>
        <w:rPr>
          <w:b/>
          <w:bCs/>
        </w:rPr>
        <w:t xml:space="preserve">New Business: </w:t>
      </w:r>
      <w:r>
        <w:t>None</w:t>
      </w:r>
    </w:p>
    <w:p w14:paraId="5BE0DA7B" w14:textId="77777777" w:rsidR="00B70A60" w:rsidRDefault="00B70A60" w:rsidP="006D6F41">
      <w:pPr>
        <w:spacing w:after="120" w:line="240" w:lineRule="exact"/>
      </w:pPr>
    </w:p>
    <w:p w14:paraId="65633013" w14:textId="47DCA76F" w:rsidR="00B70A60" w:rsidRPr="00B70A60" w:rsidRDefault="00B70A60" w:rsidP="006D6F41">
      <w:pPr>
        <w:spacing w:after="120" w:line="240" w:lineRule="exact"/>
      </w:pPr>
      <w:r>
        <w:rPr>
          <w:b/>
          <w:bCs/>
        </w:rPr>
        <w:t xml:space="preserve">Adjourn: </w:t>
      </w:r>
      <w:r>
        <w:t xml:space="preserve">Carlson moved to adjourn and seconded by Jungwirth. All in favor, all voting </w:t>
      </w:r>
      <w:proofErr w:type="gramStart"/>
      <w:r>
        <w:t>aye</w:t>
      </w:r>
      <w:proofErr w:type="gramEnd"/>
      <w:r>
        <w:t>. Motion carried.</w:t>
      </w:r>
    </w:p>
    <w:p w14:paraId="456D70AE" w14:textId="77777777" w:rsidR="00AF5066" w:rsidRDefault="00AF5066" w:rsidP="006D6F41">
      <w:pPr>
        <w:spacing w:after="120" w:line="240" w:lineRule="exact"/>
      </w:pPr>
    </w:p>
    <w:p w14:paraId="4E8E2D0B" w14:textId="77777777" w:rsidR="00F16544" w:rsidRDefault="00F16544" w:rsidP="00F16544">
      <w:pPr>
        <w:ind w:right="-360"/>
        <w:jc w:val="both"/>
        <w:rPr>
          <w:rFonts w:ascii="Calibri" w:hAnsi="Calibri" w:cs="Calibri"/>
          <w:b/>
          <w:bCs/>
        </w:rPr>
      </w:pPr>
    </w:p>
    <w:p w14:paraId="4F674CEE" w14:textId="77777777" w:rsidR="00F16544" w:rsidRDefault="00F16544" w:rsidP="00F16544">
      <w:pPr>
        <w:ind w:right="-360"/>
        <w:jc w:val="both"/>
        <w:rPr>
          <w:rFonts w:ascii="Calibri" w:hAnsi="Calibri" w:cs="Calibri"/>
          <w:b/>
          <w:bCs/>
        </w:rPr>
      </w:pPr>
    </w:p>
    <w:p w14:paraId="5A720A28" w14:textId="3F62E13A" w:rsidR="00F16544" w:rsidRPr="00F75C8C" w:rsidRDefault="00F16544" w:rsidP="00F16544">
      <w:pPr>
        <w:ind w:right="-360"/>
        <w:jc w:val="both"/>
        <w:rPr>
          <w:rFonts w:ascii="Calibri" w:hAnsi="Calibri" w:cs="Calibri"/>
          <w:b/>
          <w:bCs/>
        </w:rPr>
      </w:pPr>
      <w:r w:rsidRPr="00F75C8C">
        <w:rPr>
          <w:rFonts w:ascii="Calibri" w:hAnsi="Calibri" w:cs="Calibri"/>
          <w:b/>
          <w:bCs/>
        </w:rPr>
        <w:lastRenderedPageBreak/>
        <w:t>APPROVED:</w:t>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t>ATTEST:</w:t>
      </w:r>
    </w:p>
    <w:p w14:paraId="63FC9558" w14:textId="77777777" w:rsidR="00F16544" w:rsidRPr="00F75C8C" w:rsidRDefault="00F16544" w:rsidP="00F16544">
      <w:pPr>
        <w:ind w:right="-360"/>
        <w:jc w:val="both"/>
        <w:rPr>
          <w:rFonts w:ascii="Calibri" w:hAnsi="Calibri" w:cs="Calibri"/>
          <w:b/>
          <w:bCs/>
        </w:rPr>
      </w:pPr>
    </w:p>
    <w:p w14:paraId="6BFA31A0" w14:textId="1490D9C3" w:rsidR="00F16544" w:rsidRPr="00F75C8C" w:rsidRDefault="00EA03BE" w:rsidP="00F16544">
      <w:pPr>
        <w:ind w:right="-360"/>
        <w:jc w:val="both"/>
        <w:rPr>
          <w:rFonts w:ascii="Calibri" w:hAnsi="Calibri" w:cs="Calibri"/>
          <w:b/>
          <w:bCs/>
        </w:rPr>
      </w:pPr>
      <w:r>
        <w:rPr>
          <w:rFonts w:ascii="Calibri" w:hAnsi="Calibri" w:cs="Calibri"/>
          <w:b/>
          <w:bCs/>
        </w:rPr>
        <w: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7D53A086" w14:textId="77777777" w:rsidR="00F16544" w:rsidRPr="00F75C8C" w:rsidRDefault="00F16544" w:rsidP="00F16544">
      <w:pPr>
        <w:ind w:right="-360"/>
        <w:jc w:val="both"/>
        <w:rPr>
          <w:rFonts w:ascii="Calibri" w:hAnsi="Calibri" w:cs="Calibri"/>
          <w:b/>
        </w:rPr>
      </w:pPr>
      <w:r w:rsidRPr="00F75C8C">
        <w:rPr>
          <w:rFonts w:ascii="Calibri" w:hAnsi="Calibri" w:cs="Calibri"/>
          <w:b/>
        </w:rPr>
        <w:t>CHAIRPERSON</w:t>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t>AUDITOR</w:t>
      </w:r>
    </w:p>
    <w:p w14:paraId="0C422C0B" w14:textId="77777777" w:rsidR="00F16544" w:rsidRPr="00F75C8C" w:rsidRDefault="00F16544" w:rsidP="00F16544">
      <w:pPr>
        <w:ind w:right="-360"/>
        <w:jc w:val="both"/>
        <w:rPr>
          <w:rFonts w:ascii="Calibri" w:hAnsi="Calibri" w:cs="Calibri"/>
          <w:b/>
        </w:rPr>
      </w:pPr>
    </w:p>
    <w:p w14:paraId="61A0631B" w14:textId="77777777" w:rsidR="00F16544" w:rsidRPr="00F75C8C" w:rsidRDefault="00F16544" w:rsidP="00F16544">
      <w:pPr>
        <w:ind w:right="-360"/>
        <w:jc w:val="both"/>
        <w:rPr>
          <w:rFonts w:ascii="Calibri" w:hAnsi="Calibri" w:cs="Calibri"/>
          <w:b/>
        </w:rPr>
      </w:pPr>
    </w:p>
    <w:p w14:paraId="6106FD17" w14:textId="77777777" w:rsidR="00F16544" w:rsidRPr="00F75C8C" w:rsidRDefault="00F16544" w:rsidP="00F16544">
      <w:pPr>
        <w:ind w:right="-360"/>
        <w:jc w:val="both"/>
        <w:rPr>
          <w:rFonts w:ascii="Calibri" w:hAnsi="Calibri" w:cs="Calibri"/>
        </w:rPr>
      </w:pPr>
    </w:p>
    <w:p w14:paraId="642845FA" w14:textId="22844A64" w:rsidR="00F16544" w:rsidRPr="00F75C8C" w:rsidRDefault="00F16544" w:rsidP="00F16544">
      <w:pPr>
        <w:ind w:right="-360"/>
        <w:jc w:val="both"/>
        <w:rPr>
          <w:rFonts w:ascii="Calibri" w:hAnsi="Calibri" w:cs="Calibri"/>
        </w:rPr>
      </w:pPr>
      <w:r w:rsidRPr="00F75C8C">
        <w:rPr>
          <w:rFonts w:ascii="Calibri" w:hAnsi="Calibri" w:cs="Calibri"/>
        </w:rPr>
        <w:t xml:space="preserve">Published once at the total approximate cost of </w:t>
      </w:r>
      <w:r w:rsidR="00EA03BE" w:rsidRPr="00F75C8C">
        <w:rPr>
          <w:rFonts w:ascii="Calibri" w:hAnsi="Calibri" w:cs="Calibri"/>
        </w:rPr>
        <w:t>$_</w:t>
      </w:r>
      <w:r w:rsidRPr="00F75C8C">
        <w:rPr>
          <w:rFonts w:ascii="Calibri" w:hAnsi="Calibri" w:cs="Calibri"/>
        </w:rPr>
        <w:t>__________</w:t>
      </w:r>
    </w:p>
    <w:p w14:paraId="2C949056" w14:textId="77777777" w:rsidR="00F16544" w:rsidRDefault="00F16544" w:rsidP="006D6F41">
      <w:pPr>
        <w:spacing w:after="120" w:line="240" w:lineRule="exact"/>
      </w:pPr>
    </w:p>
    <w:p w14:paraId="1F9E9AA5" w14:textId="77777777" w:rsidR="00AF5066" w:rsidRPr="00AF5066" w:rsidRDefault="00AF5066" w:rsidP="006D6F41">
      <w:pPr>
        <w:spacing w:after="120" w:line="240" w:lineRule="exact"/>
      </w:pPr>
    </w:p>
    <w:sectPr w:rsidR="00AF5066" w:rsidRPr="00AF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41"/>
    <w:rsid w:val="00171F9F"/>
    <w:rsid w:val="001946B2"/>
    <w:rsid w:val="001C680F"/>
    <w:rsid w:val="001D2C86"/>
    <w:rsid w:val="002B2F35"/>
    <w:rsid w:val="003C358A"/>
    <w:rsid w:val="00636743"/>
    <w:rsid w:val="006D6F41"/>
    <w:rsid w:val="007E024E"/>
    <w:rsid w:val="009440F6"/>
    <w:rsid w:val="00A5341B"/>
    <w:rsid w:val="00AF5066"/>
    <w:rsid w:val="00B70A60"/>
    <w:rsid w:val="00BD29D3"/>
    <w:rsid w:val="00C0115D"/>
    <w:rsid w:val="00D25C5A"/>
    <w:rsid w:val="00E7379A"/>
    <w:rsid w:val="00E82C10"/>
    <w:rsid w:val="00E911FF"/>
    <w:rsid w:val="00E96156"/>
    <w:rsid w:val="00EA03BE"/>
    <w:rsid w:val="00EB4F32"/>
    <w:rsid w:val="00F16544"/>
    <w:rsid w:val="00F34E5D"/>
    <w:rsid w:val="00F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EC38"/>
  <w15:chartTrackingRefBased/>
  <w15:docId w15:val="{A3614AA2-2846-4083-8C9A-7C438F55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41"/>
  </w:style>
  <w:style w:type="paragraph" w:styleId="Heading1">
    <w:name w:val="heading 1"/>
    <w:basedOn w:val="Normal"/>
    <w:next w:val="Normal"/>
    <w:link w:val="Heading1Char"/>
    <w:uiPriority w:val="9"/>
    <w:qFormat/>
    <w:rsid w:val="006D6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F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F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F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F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F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F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F41"/>
    <w:rPr>
      <w:rFonts w:eastAsiaTheme="majorEastAsia" w:cstheme="majorBidi"/>
      <w:color w:val="272727" w:themeColor="text1" w:themeTint="D8"/>
    </w:rPr>
  </w:style>
  <w:style w:type="paragraph" w:styleId="Title">
    <w:name w:val="Title"/>
    <w:basedOn w:val="Normal"/>
    <w:next w:val="Normal"/>
    <w:link w:val="TitleChar"/>
    <w:uiPriority w:val="10"/>
    <w:qFormat/>
    <w:rsid w:val="006D6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F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F41"/>
    <w:pPr>
      <w:spacing w:before="160"/>
      <w:jc w:val="center"/>
    </w:pPr>
    <w:rPr>
      <w:i/>
      <w:iCs/>
      <w:color w:val="404040" w:themeColor="text1" w:themeTint="BF"/>
    </w:rPr>
  </w:style>
  <w:style w:type="character" w:customStyle="1" w:styleId="QuoteChar">
    <w:name w:val="Quote Char"/>
    <w:basedOn w:val="DefaultParagraphFont"/>
    <w:link w:val="Quote"/>
    <w:uiPriority w:val="29"/>
    <w:rsid w:val="006D6F41"/>
    <w:rPr>
      <w:i/>
      <w:iCs/>
      <w:color w:val="404040" w:themeColor="text1" w:themeTint="BF"/>
    </w:rPr>
  </w:style>
  <w:style w:type="paragraph" w:styleId="ListParagraph">
    <w:name w:val="List Paragraph"/>
    <w:basedOn w:val="Normal"/>
    <w:uiPriority w:val="34"/>
    <w:qFormat/>
    <w:rsid w:val="006D6F41"/>
    <w:pPr>
      <w:ind w:left="720"/>
      <w:contextualSpacing/>
    </w:pPr>
  </w:style>
  <w:style w:type="character" w:styleId="IntenseEmphasis">
    <w:name w:val="Intense Emphasis"/>
    <w:basedOn w:val="DefaultParagraphFont"/>
    <w:uiPriority w:val="21"/>
    <w:qFormat/>
    <w:rsid w:val="006D6F41"/>
    <w:rPr>
      <w:i/>
      <w:iCs/>
      <w:color w:val="0F4761" w:themeColor="accent1" w:themeShade="BF"/>
    </w:rPr>
  </w:style>
  <w:style w:type="paragraph" w:styleId="IntenseQuote">
    <w:name w:val="Intense Quote"/>
    <w:basedOn w:val="Normal"/>
    <w:next w:val="Normal"/>
    <w:link w:val="IntenseQuoteChar"/>
    <w:uiPriority w:val="30"/>
    <w:qFormat/>
    <w:rsid w:val="006D6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F41"/>
    <w:rPr>
      <w:i/>
      <w:iCs/>
      <w:color w:val="0F4761" w:themeColor="accent1" w:themeShade="BF"/>
    </w:rPr>
  </w:style>
  <w:style w:type="character" w:styleId="IntenseReference">
    <w:name w:val="Intense Reference"/>
    <w:basedOn w:val="DefaultParagraphFont"/>
    <w:uiPriority w:val="32"/>
    <w:qFormat/>
    <w:rsid w:val="006D6F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Kimberly Dills</cp:lastModifiedBy>
  <cp:revision>7</cp:revision>
  <cp:lastPrinted>2025-07-23T15:10:00Z</cp:lastPrinted>
  <dcterms:created xsi:type="dcterms:W3CDTF">2025-07-22T16:35:00Z</dcterms:created>
  <dcterms:modified xsi:type="dcterms:W3CDTF">2025-07-23T15:30:00Z</dcterms:modified>
</cp:coreProperties>
</file>