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51AE" w14:textId="77777777" w:rsidR="00F01D38" w:rsidRPr="00F75C8C" w:rsidRDefault="00F01D38" w:rsidP="00F01D38">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53955448" w14:textId="77777777" w:rsidR="00F01D38" w:rsidRPr="00F75C8C" w:rsidRDefault="00F01D38" w:rsidP="00F01D38">
      <w:pPr>
        <w:ind w:right="-360"/>
        <w:jc w:val="center"/>
        <w:rPr>
          <w:rFonts w:ascii="Calibri" w:hAnsi="Calibri" w:cs="Calibri"/>
          <w:b/>
          <w:szCs w:val="24"/>
        </w:rPr>
      </w:pPr>
      <w:r w:rsidRPr="00F75C8C">
        <w:rPr>
          <w:rFonts w:ascii="Calibri" w:hAnsi="Calibri" w:cs="Calibri"/>
          <w:b/>
          <w:szCs w:val="24"/>
        </w:rPr>
        <w:t>MINUTES OF PROCEEDINGS</w:t>
      </w:r>
    </w:p>
    <w:p w14:paraId="22CF205B" w14:textId="3C5FE175" w:rsidR="00F01D38" w:rsidRDefault="00F01D38" w:rsidP="00F01D38">
      <w:pPr>
        <w:ind w:right="-360"/>
        <w:jc w:val="center"/>
        <w:rPr>
          <w:rFonts w:ascii="Calibri" w:hAnsi="Calibri" w:cs="Calibri"/>
          <w:b/>
          <w:bCs/>
          <w:szCs w:val="24"/>
        </w:rPr>
      </w:pPr>
      <w:r>
        <w:rPr>
          <w:rFonts w:ascii="Calibri" w:hAnsi="Calibri" w:cs="Calibri"/>
          <w:b/>
          <w:bCs/>
          <w:szCs w:val="24"/>
        </w:rPr>
        <w:t>April 22</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08BAD1A2" w14:textId="77777777" w:rsidR="00F01D38" w:rsidRDefault="00F01D38" w:rsidP="00F01D38">
      <w:pPr>
        <w:ind w:right="-360"/>
        <w:jc w:val="center"/>
        <w:rPr>
          <w:rFonts w:ascii="Calibri" w:hAnsi="Calibri" w:cs="Calibri"/>
          <w:b/>
          <w:bCs/>
          <w:szCs w:val="24"/>
        </w:rPr>
      </w:pPr>
    </w:p>
    <w:p w14:paraId="2BC1A621" w14:textId="77777777" w:rsidR="00F01D38" w:rsidRDefault="00F01D38" w:rsidP="00F01D38">
      <w:pPr>
        <w:ind w:right="-360"/>
        <w:jc w:val="center"/>
        <w:rPr>
          <w:rFonts w:ascii="Calibri" w:hAnsi="Calibri" w:cs="Calibri"/>
          <w:b/>
          <w:bCs/>
          <w:szCs w:val="24"/>
        </w:rPr>
      </w:pPr>
    </w:p>
    <w:p w14:paraId="3C6B1BB9" w14:textId="3EAB05C5" w:rsidR="00F01D38" w:rsidRDefault="00F01D38" w:rsidP="00F01D38">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73179408" w14:textId="77777777" w:rsidR="00F01D38" w:rsidRDefault="00F01D38" w:rsidP="00F01D38">
      <w:pPr>
        <w:ind w:right="-360"/>
        <w:rPr>
          <w:rFonts w:ascii="Calibri" w:hAnsi="Calibri" w:cs="Calibri"/>
          <w:szCs w:val="24"/>
        </w:rPr>
      </w:pPr>
    </w:p>
    <w:p w14:paraId="3B0330D2" w14:textId="3EB9E260" w:rsidR="00F01D38" w:rsidRDefault="00F01D38" w:rsidP="00F01D38">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Randy Carlson, Justin Jungwirth, Duane Mohr, Scott Schilling, Auditor Kim Dills, States Attorney Sarah Malsom, and Emergency Manager Jeff Jensen. The public in attendance was Brooke Karst.</w:t>
      </w:r>
    </w:p>
    <w:p w14:paraId="1DCDA891" w14:textId="77777777" w:rsidR="00F01D38" w:rsidRDefault="00F01D38" w:rsidP="00F01D38">
      <w:pPr>
        <w:ind w:right="-360"/>
        <w:rPr>
          <w:rFonts w:ascii="Calibri" w:hAnsi="Calibri" w:cs="Calibri"/>
          <w:szCs w:val="24"/>
        </w:rPr>
      </w:pPr>
    </w:p>
    <w:p w14:paraId="2A9C9779" w14:textId="7EED7F59" w:rsidR="00F01D38" w:rsidRDefault="00F01D38" w:rsidP="00F01D38">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1C9B4F8E" w14:textId="77777777" w:rsidR="00F01D38" w:rsidRDefault="00F01D38" w:rsidP="00F01D38">
      <w:pPr>
        <w:ind w:right="-360"/>
        <w:rPr>
          <w:rFonts w:ascii="Calibri" w:hAnsi="Calibri" w:cs="Calibri"/>
          <w:szCs w:val="24"/>
        </w:rPr>
      </w:pPr>
    </w:p>
    <w:p w14:paraId="121B6B6B" w14:textId="368242B3" w:rsidR="00F01D38" w:rsidRDefault="00F01D38" w:rsidP="00F01D38">
      <w:pPr>
        <w:ind w:right="-360"/>
        <w:rPr>
          <w:rFonts w:ascii="Calibri" w:hAnsi="Calibri" w:cs="Calibri"/>
          <w:b/>
          <w:bCs/>
          <w:szCs w:val="24"/>
          <w:u w:val="single"/>
        </w:rPr>
      </w:pPr>
      <w:r>
        <w:rPr>
          <w:rFonts w:ascii="Calibri" w:hAnsi="Calibri" w:cs="Calibri"/>
          <w:b/>
          <w:bCs/>
          <w:szCs w:val="24"/>
          <w:u w:val="single"/>
        </w:rPr>
        <w:t>Convene as County Commission</w:t>
      </w:r>
    </w:p>
    <w:p w14:paraId="103C4E8A" w14:textId="7CA97570" w:rsidR="00F01D38" w:rsidRDefault="00F01D38" w:rsidP="00F01D38">
      <w:pPr>
        <w:ind w:right="-360"/>
        <w:rPr>
          <w:rFonts w:ascii="Calibri" w:hAnsi="Calibri" w:cs="Calibri"/>
          <w:szCs w:val="24"/>
        </w:rPr>
      </w:pPr>
      <w:r>
        <w:rPr>
          <w:rFonts w:ascii="Calibri" w:hAnsi="Calibri" w:cs="Calibri"/>
          <w:b/>
          <w:bCs/>
          <w:szCs w:val="24"/>
        </w:rPr>
        <w:t xml:space="preserve">Agenda: </w:t>
      </w:r>
      <w:r>
        <w:rPr>
          <w:rFonts w:ascii="Calibri" w:hAnsi="Calibri" w:cs="Calibri"/>
          <w:szCs w:val="24"/>
        </w:rPr>
        <w:t>The agenda was amended to add Sheriff’s monthly report and Codington County Jail Contract. Carlson moved to approve the agenda as amended and seconded by Schilling. All in favor, all voting aye. Motion carried.</w:t>
      </w:r>
    </w:p>
    <w:p w14:paraId="2988B148" w14:textId="77777777" w:rsidR="00F01D38" w:rsidRDefault="00F01D38" w:rsidP="00F01D38">
      <w:pPr>
        <w:ind w:right="-360"/>
        <w:rPr>
          <w:rFonts w:ascii="Calibri" w:hAnsi="Calibri" w:cs="Calibri"/>
          <w:szCs w:val="24"/>
        </w:rPr>
      </w:pPr>
    </w:p>
    <w:p w14:paraId="08E1B07F" w14:textId="0A85F3F8" w:rsidR="00F01D38" w:rsidRDefault="00F01D38" w:rsidP="00F01D38">
      <w:pPr>
        <w:ind w:right="-360"/>
        <w:rPr>
          <w:rFonts w:ascii="Calibri" w:hAnsi="Calibri" w:cs="Calibri"/>
          <w:szCs w:val="24"/>
        </w:rPr>
      </w:pPr>
      <w:r>
        <w:rPr>
          <w:rFonts w:ascii="Calibri" w:hAnsi="Calibri" w:cs="Calibri"/>
          <w:b/>
          <w:bCs/>
          <w:szCs w:val="24"/>
        </w:rPr>
        <w:t>Minutes from April 8</w:t>
      </w:r>
      <w:r w:rsidRPr="00F01D38">
        <w:rPr>
          <w:rFonts w:ascii="Calibri" w:hAnsi="Calibri" w:cs="Calibri"/>
          <w:b/>
          <w:bCs/>
          <w:szCs w:val="24"/>
          <w:vertAlign w:val="superscript"/>
        </w:rPr>
        <w:t>th</w:t>
      </w:r>
      <w:r>
        <w:rPr>
          <w:rFonts w:ascii="Calibri" w:hAnsi="Calibri" w:cs="Calibri"/>
          <w:b/>
          <w:bCs/>
          <w:szCs w:val="24"/>
        </w:rPr>
        <w:t xml:space="preserve"> Commission Meeting: </w:t>
      </w:r>
      <w:r>
        <w:rPr>
          <w:rFonts w:ascii="Calibri" w:hAnsi="Calibri" w:cs="Calibri"/>
          <w:szCs w:val="24"/>
        </w:rPr>
        <w:t>Jungwirth moved to approve the minutes from April 8</w:t>
      </w:r>
      <w:r w:rsidRPr="00F01D38">
        <w:rPr>
          <w:rFonts w:ascii="Calibri" w:hAnsi="Calibri" w:cs="Calibri"/>
          <w:szCs w:val="24"/>
          <w:vertAlign w:val="superscript"/>
        </w:rPr>
        <w:t>th</w:t>
      </w:r>
      <w:r>
        <w:rPr>
          <w:rFonts w:ascii="Calibri" w:hAnsi="Calibri" w:cs="Calibri"/>
          <w:szCs w:val="24"/>
        </w:rPr>
        <w:t xml:space="preserve"> commission meeting and seconded by Carlson. All in favor, all voting aye. Motion carried.</w:t>
      </w:r>
    </w:p>
    <w:p w14:paraId="58C039C7" w14:textId="77777777" w:rsidR="00F01D38" w:rsidRDefault="00F01D38" w:rsidP="00F01D38">
      <w:pPr>
        <w:ind w:right="-360"/>
        <w:rPr>
          <w:rFonts w:ascii="Calibri" w:hAnsi="Calibri" w:cs="Calibri"/>
          <w:szCs w:val="24"/>
        </w:rPr>
      </w:pPr>
    </w:p>
    <w:p w14:paraId="1F7DC392" w14:textId="3B328B49" w:rsidR="00F01D38" w:rsidRPr="00F01D38" w:rsidRDefault="00F01D38" w:rsidP="00F01D38">
      <w:pPr>
        <w:ind w:right="-360"/>
        <w:rPr>
          <w:rFonts w:ascii="Calibri" w:hAnsi="Calibri" w:cs="Calibri"/>
          <w:szCs w:val="24"/>
        </w:rPr>
      </w:pPr>
      <w:r>
        <w:rPr>
          <w:rFonts w:ascii="Calibri" w:hAnsi="Calibri" w:cs="Calibri"/>
          <w:b/>
          <w:bCs/>
          <w:szCs w:val="24"/>
        </w:rPr>
        <w:t xml:space="preserve">Claims: </w:t>
      </w:r>
      <w:r>
        <w:rPr>
          <w:rFonts w:ascii="Calibri" w:hAnsi="Calibri" w:cs="Calibri"/>
          <w:szCs w:val="24"/>
        </w:rPr>
        <w:t>Mohr moved to approve the claims and seconded by Jungwirth. Roll call vote, all voting yes. Motion carried.</w:t>
      </w:r>
    </w:p>
    <w:p w14:paraId="0881D4FD" w14:textId="00B0F398" w:rsidR="00380300" w:rsidRDefault="008328CA">
      <w:r w:rsidRPr="008328CA">
        <w:rPr>
          <w:b/>
          <w:bCs/>
          <w:u w:val="single"/>
        </w:rPr>
        <w:t>Claims:</w:t>
      </w:r>
      <w:r w:rsidRPr="00F11372">
        <w:t xml:space="preserve"> </w:t>
      </w:r>
      <w:r w:rsidR="00F11372">
        <w:t xml:space="preserve">Beadles Chevrolet-Buick-GMC $100.89 repairs &amp; maintenance; Butler Machinery Co $28,853.55 services &amp; fees/supplies; </w:t>
      </w:r>
      <w:r w:rsidR="00064FF4">
        <w:t>Cardmember Service $3,</w:t>
      </w:r>
      <w:r w:rsidR="006C50EB">
        <w:t>814</w:t>
      </w:r>
      <w:r w:rsidR="00064FF4">
        <w:t>.</w:t>
      </w:r>
      <w:r w:rsidR="006C50EB">
        <w:t>92</w:t>
      </w:r>
      <w:r w:rsidR="00064FF4">
        <w:t xml:space="preserve"> services &amp; fees/publishing/repairs &amp; maintenance/supplies/inmate meals/travel/D.A.R.E. supplies; Central Diesel Sales INC $1,695.08 services &amp; fees/supplies; </w:t>
      </w:r>
      <w:r w:rsidR="009242B5">
        <w:t xml:space="preserve">Sylvia Chapman $2,150.00 services &amp; fees; Coleman Law $192.00 services &amp; fees; Dakotabilities $180.00 services &amp; fees; Family Pharmacy/Dady Drug $34.50 inmate medical; Great Western Tire $6,031.20 supplies; </w:t>
      </w:r>
      <w:r w:rsidR="00B50422">
        <w:t>Heartland Waste Management INC $60.00 utilities; Hoven Coop Service Company $1,441.10 services &amp; fees/supplies; Hughes County Finance Office $1,575.00 adult inmate boarding; John Deere Financial $411.20 supplies; Mark K Kroontje $61.00 services &amp; fees; Mobridge Regional Hospital $205.62 inmate medical; Mobridge Tribune $138.75 publishing; Mid-States Organized Crime $100.00 services &amp; fees; Montana-Dakota Utilities $44.16 utilities; Monument Health $500.00 services &amp; fees; Pennington County Jail $72.05 services &amp; fees; Quill Corporation $181.78 supplies; Ramkota Hotel &amp; Conference $212.00 travel; Redfield Ford $4,589.37 repairs &amp; maintenance</w:t>
      </w:r>
      <w:r w:rsidR="00DB120D">
        <w:t>; Redwood Toxicology Laboratory $58.00 States Atty BA/Drug Testing; Reklean Equipment LLC $127.00 supplies; Roberts County $16,810.00 adult inmate boarding; Selby Auto Sales &amp; Service $143.89 supplies; Selby Oil Company $150.00 repairs &amp; maintenance; Senior Nutrition Center $40.00 inmate meals; Servall Uniform &amp; Linen $208.40 services &amp; fees/rentals; Shorty’s One Stop $713.49 supplies; Taliaferro Law Firm $164.00 services &amp; fees; Thee Glass Doktor LLC $359.40 services &amp; fees/supplies; Uniform Center $392.95 supplies; US Bank</w:t>
      </w:r>
      <w:r w:rsidR="001A3834">
        <w:t xml:space="preserve"> $79,568.75 AHF School District Bond Redemption; Venture Communications Coop $1,030.10 utilities.</w:t>
      </w:r>
    </w:p>
    <w:p w14:paraId="782F00F0" w14:textId="77777777" w:rsidR="00F01D38" w:rsidRDefault="00F01D38"/>
    <w:p w14:paraId="5208F6F8" w14:textId="0106E7F3" w:rsidR="00F01D38" w:rsidRDefault="007A482A">
      <w:r>
        <w:rPr>
          <w:b/>
          <w:bCs/>
        </w:rPr>
        <w:lastRenderedPageBreak/>
        <w:t xml:space="preserve">Brooke Karst: </w:t>
      </w:r>
      <w:r>
        <w:t xml:space="preserve">Schilling moved to approve a request for a special liquor license for </w:t>
      </w:r>
      <w:r w:rsidR="00152DC0">
        <w:t xml:space="preserve">Travis Karst Memorial Fund </w:t>
      </w:r>
      <w:r>
        <w:t>June 27</w:t>
      </w:r>
      <w:r w:rsidR="00152DC0" w:rsidRPr="007A482A">
        <w:rPr>
          <w:vertAlign w:val="superscript"/>
        </w:rPr>
        <w:t>th</w:t>
      </w:r>
      <w:r w:rsidR="00152DC0">
        <w:t xml:space="preserve"> at the Hoven Tennis court </w:t>
      </w:r>
      <w:r>
        <w:t>and seconded by Carlson. All in favor, all voting aye. Motion carried.</w:t>
      </w:r>
    </w:p>
    <w:p w14:paraId="36A24CF0" w14:textId="77777777" w:rsidR="007A482A" w:rsidRDefault="007A482A"/>
    <w:p w14:paraId="27B54791" w14:textId="284504EC" w:rsidR="007A482A" w:rsidRDefault="007A482A">
      <w:r>
        <w:rPr>
          <w:b/>
          <w:bCs/>
        </w:rPr>
        <w:t xml:space="preserve">Landfill: </w:t>
      </w:r>
      <w:r>
        <w:t>Jungwirth moved to approve advertising on a bid letting for storage building and seconded by Schilling. All in favor, all voting aye. Motion carried.</w:t>
      </w:r>
    </w:p>
    <w:p w14:paraId="2E1B046F" w14:textId="77777777" w:rsidR="007A482A" w:rsidRDefault="007A482A"/>
    <w:p w14:paraId="7569D7CA" w14:textId="7CF6A7D5" w:rsidR="007A482A" w:rsidRDefault="00006D9E">
      <w:r>
        <w:rPr>
          <w:b/>
          <w:bCs/>
        </w:rPr>
        <w:t xml:space="preserve">EM: </w:t>
      </w:r>
      <w:r w:rsidR="00804A41">
        <w:t>Jungwirth moved to approve a contract with Edge Event Center to host the IMAT team exercise on May 20</w:t>
      </w:r>
      <w:r w:rsidR="00804A41" w:rsidRPr="00804A41">
        <w:rPr>
          <w:vertAlign w:val="superscript"/>
        </w:rPr>
        <w:t>th</w:t>
      </w:r>
      <w:r w:rsidR="00804A41">
        <w:t xml:space="preserve"> through 22</w:t>
      </w:r>
      <w:r w:rsidR="00804A41" w:rsidRPr="00804A41">
        <w:rPr>
          <w:vertAlign w:val="superscript"/>
        </w:rPr>
        <w:t>nd</w:t>
      </w:r>
      <w:r w:rsidR="00804A41">
        <w:t xml:space="preserve"> and seconded by Schilling. All in favor, all voting </w:t>
      </w:r>
      <w:proofErr w:type="gramStart"/>
      <w:r w:rsidR="00804A41">
        <w:t>aye</w:t>
      </w:r>
      <w:proofErr w:type="gramEnd"/>
      <w:r w:rsidR="00804A41">
        <w:t>. Motion carried.</w:t>
      </w:r>
    </w:p>
    <w:p w14:paraId="4BBD691F" w14:textId="77777777" w:rsidR="00440717" w:rsidRDefault="00440717"/>
    <w:p w14:paraId="21136C95" w14:textId="6DAEB8D0" w:rsidR="008F3621" w:rsidRDefault="008F3621" w:rsidP="008F3621">
      <w:pPr>
        <w:jc w:val="center"/>
        <w:rPr>
          <w:b/>
          <w:bCs/>
        </w:rPr>
      </w:pPr>
      <w:r>
        <w:rPr>
          <w:b/>
          <w:bCs/>
        </w:rPr>
        <w:t>RESOLUTION 2025-005</w:t>
      </w:r>
    </w:p>
    <w:p w14:paraId="640A09DB" w14:textId="59FAF7B1" w:rsidR="008F3621" w:rsidRDefault="008F3621" w:rsidP="008F3621">
      <w:pPr>
        <w:jc w:val="center"/>
        <w:rPr>
          <w:b/>
          <w:bCs/>
        </w:rPr>
      </w:pPr>
      <w:r>
        <w:rPr>
          <w:b/>
          <w:bCs/>
        </w:rPr>
        <w:t>WILDLAND FIRE DIVISION DESIGNEE</w:t>
      </w:r>
    </w:p>
    <w:p w14:paraId="02120823" w14:textId="40CED4F6" w:rsidR="008F3621" w:rsidRDefault="008F3621" w:rsidP="008F3621">
      <w:r>
        <w:rPr>
          <w:b/>
          <w:bCs/>
        </w:rPr>
        <w:t xml:space="preserve">WHEREAS, </w:t>
      </w:r>
      <w:r>
        <w:t xml:space="preserve">South Dakota State Law SDCL 41-20A-11 states, </w:t>
      </w:r>
      <w:r>
        <w:rPr>
          <w:i/>
          <w:iCs/>
        </w:rPr>
        <w:t xml:space="preserve">Assistance in suppression of range fire within county-Reimbursement of expenses. </w:t>
      </w:r>
      <w:r>
        <w:t xml:space="preserve">At the request of the board of county commissioners or a person designated by </w:t>
      </w:r>
      <w:r w:rsidR="00D3294F">
        <w:t>a board of county commissioners for such purpose, the state wildland fire coordinator may assist in the suppression of any range fire within the county. If any assistance provided by the coordinator includes the use of more than six (6) state employees and more than two (2) vehicles, the county to which the assistance is given shall reimburse the coordinator for the reasonable expenses incurred, and.</w:t>
      </w:r>
    </w:p>
    <w:p w14:paraId="1D2E3DD4" w14:textId="1ADCAE94" w:rsidR="00D3294F" w:rsidRDefault="00D3294F" w:rsidP="008F3621">
      <w:r>
        <w:rPr>
          <w:b/>
          <w:bCs/>
        </w:rPr>
        <w:t>WHEREAS,</w:t>
      </w:r>
      <w:r>
        <w:t xml:space="preserve"> pursuant to SDCL 41-20A-11, the South Dakota Wildland Fire Coordinator may assist in the suppression of rangeland fires within the county upon request of a Board of County Commissioners or its designee, and.</w:t>
      </w:r>
    </w:p>
    <w:p w14:paraId="7B2A2873" w14:textId="32E5170A" w:rsidR="00D3294F" w:rsidRDefault="00F036C9" w:rsidP="008F3621">
      <w:r>
        <w:rPr>
          <w:b/>
          <w:bCs/>
        </w:rPr>
        <w:t xml:space="preserve">WHEREAS, </w:t>
      </w:r>
      <w:r>
        <w:t>at the time of a fire emergency there is insufficient time to convene the Board of Walworth County Commissioners to make such requests, and.</w:t>
      </w:r>
    </w:p>
    <w:p w14:paraId="4FE9E8B3" w14:textId="48B0886E" w:rsidR="00F036C9" w:rsidRDefault="00F036C9" w:rsidP="008F3621">
      <w:r>
        <w:rPr>
          <w:b/>
          <w:bCs/>
        </w:rPr>
        <w:t xml:space="preserve">WHEREAS, </w:t>
      </w:r>
      <w:r>
        <w:t>the South Dakota Wildland Fire Coordinator has requested that a person(s) be officially designated by the Walworth County Commission to make such requests, and.</w:t>
      </w:r>
    </w:p>
    <w:p w14:paraId="3159D1C8" w14:textId="6EBFB589" w:rsidR="00F036C9" w:rsidRDefault="00F036C9" w:rsidP="008F3621">
      <w:r>
        <w:rPr>
          <w:b/>
          <w:bCs/>
        </w:rPr>
        <w:t xml:space="preserve">WHEREAS </w:t>
      </w:r>
      <w:r>
        <w:t>Walworth County is responsible for the reasonable expenses incurred by the South Dakota Wildland Fire Coordinator for the assistance that Walworth County requests as set forth above.</w:t>
      </w:r>
    </w:p>
    <w:p w14:paraId="7D48D927" w14:textId="7183B4EC" w:rsidR="00F036C9" w:rsidRDefault="00F036C9" w:rsidP="008F3621">
      <w:r>
        <w:rPr>
          <w:b/>
          <w:bCs/>
        </w:rPr>
        <w:t xml:space="preserve">NOW, THEREFORE, BE IT HEREBY RESOLVED, </w:t>
      </w:r>
      <w:r w:rsidR="00A535CE">
        <w:t>by the Walworth County Board of County Commissioners in and for the County of Walworth, State of South Dakota, the Walworth County Board of County Commissioners Representatives, the Walworth County Sheriff and Chief Deputy, the Walworth County Emergency Manager and the Walworth County Rural Fire Chief is hereby designated and authorized to request, on behalf of Walworth County, fire suppression assistance from the State Wildland Fire Coordinator as deemed necessary within Walworth County.</w:t>
      </w:r>
    </w:p>
    <w:p w14:paraId="51C0273A" w14:textId="0619C43D" w:rsidR="00A535CE" w:rsidRDefault="00A535CE" w:rsidP="008F3621">
      <w:r>
        <w:t>The authority to request assistance as provided shall continue in full force and effect until terminated or modified by resolution of the County of Walworth Board of Commissioners.</w:t>
      </w:r>
    </w:p>
    <w:p w14:paraId="3A4C70A4" w14:textId="22AF03CF" w:rsidR="00A535CE" w:rsidRDefault="00A535CE" w:rsidP="008F3621">
      <w:r>
        <w:t>Dated this 7</w:t>
      </w:r>
      <w:r w:rsidRPr="00A535CE">
        <w:rPr>
          <w:vertAlign w:val="superscript"/>
        </w:rPr>
        <w:t>th</w:t>
      </w:r>
      <w:r>
        <w:t xml:space="preserve"> day of January 2025.</w:t>
      </w:r>
    </w:p>
    <w:p w14:paraId="65301545" w14:textId="77777777" w:rsidR="00871ECE" w:rsidRDefault="00871ECE" w:rsidP="008F3621"/>
    <w:p w14:paraId="6EC16174" w14:textId="72AF1F4B" w:rsidR="00871ECE" w:rsidRDefault="00871ECE" w:rsidP="008F3621">
      <w:r>
        <w:rPr>
          <w:b/>
          <w:bCs/>
        </w:rPr>
        <w:t xml:space="preserve">Auditor: </w:t>
      </w:r>
      <w:r>
        <w:t>Mohr moved to approve Pete Weinzirl to attend the SDDVA’s Annual Benefit Conference in Sioux Falls on September 9</w:t>
      </w:r>
      <w:r w:rsidRPr="00871ECE">
        <w:rPr>
          <w:vertAlign w:val="superscript"/>
        </w:rPr>
        <w:t>th</w:t>
      </w:r>
      <w:r>
        <w:t xml:space="preserve"> through 12</w:t>
      </w:r>
      <w:r w:rsidRPr="00871ECE">
        <w:rPr>
          <w:vertAlign w:val="superscript"/>
        </w:rPr>
        <w:t>th</w:t>
      </w:r>
      <w:r>
        <w:t xml:space="preserve"> and seconded by Carlson. Roll call vote, all voting yes. Motion carried.</w:t>
      </w:r>
    </w:p>
    <w:p w14:paraId="3B9A7AB0" w14:textId="30619106" w:rsidR="008471C9" w:rsidRDefault="00871ECE" w:rsidP="008F3621">
      <w:r>
        <w:lastRenderedPageBreak/>
        <w:t>Mohr moved to approve</w:t>
      </w:r>
      <w:r w:rsidR="008471C9">
        <w:t xml:space="preserve"> a 2-year contract paying $1,570 a visit for</w:t>
      </w:r>
      <w:r>
        <w:t xml:space="preserve"> </w:t>
      </w:r>
      <w:r w:rsidR="008471C9">
        <w:t xml:space="preserve">a </w:t>
      </w:r>
      <w:r>
        <w:t>preventative maintenance agreement with AEL</w:t>
      </w:r>
      <w:r w:rsidR="008471C9">
        <w:t xml:space="preserve"> for the lift and seconded by Carlson. Roll call vote, all voting yes. Motion carried.</w:t>
      </w:r>
    </w:p>
    <w:p w14:paraId="2A572B78" w14:textId="592F6B8D" w:rsidR="008471C9" w:rsidRDefault="008471C9" w:rsidP="008F3621">
      <w:r>
        <w:rPr>
          <w:b/>
          <w:bCs/>
        </w:rPr>
        <w:t xml:space="preserve">Old Business: </w:t>
      </w:r>
      <w:r>
        <w:t>None</w:t>
      </w:r>
    </w:p>
    <w:p w14:paraId="626FC09E" w14:textId="77777777" w:rsidR="008471C9" w:rsidRDefault="008471C9" w:rsidP="008F3621"/>
    <w:p w14:paraId="6E21FDFC" w14:textId="15137E02" w:rsidR="008471C9" w:rsidRDefault="008471C9" w:rsidP="008F3621">
      <w:r>
        <w:rPr>
          <w:b/>
          <w:bCs/>
        </w:rPr>
        <w:t xml:space="preserve">New Business: </w:t>
      </w:r>
      <w:r>
        <w:t>None</w:t>
      </w:r>
    </w:p>
    <w:p w14:paraId="50D39709" w14:textId="77777777" w:rsidR="008471C9" w:rsidRDefault="008471C9" w:rsidP="008F3621"/>
    <w:p w14:paraId="2FF7FA4E" w14:textId="1CE2081E" w:rsidR="00440717" w:rsidRDefault="008471C9">
      <w:r>
        <w:rPr>
          <w:b/>
          <w:bCs/>
        </w:rPr>
        <w:t xml:space="preserve">Adjourn: </w:t>
      </w:r>
      <w:r>
        <w:t>Jungwirth moved to adjourn and seconded by Schilling. All in favor, all voting aye. Motion carried.</w:t>
      </w:r>
    </w:p>
    <w:p w14:paraId="7492AC26" w14:textId="77777777" w:rsidR="00804A41" w:rsidRDefault="00804A41"/>
    <w:p w14:paraId="41D9CA15" w14:textId="77777777" w:rsidR="00440717" w:rsidRPr="00F75C8C" w:rsidRDefault="00440717" w:rsidP="00440717">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5B2A6B0F" w14:textId="77777777" w:rsidR="00440717" w:rsidRPr="00F75C8C" w:rsidRDefault="00440717" w:rsidP="00440717">
      <w:pPr>
        <w:ind w:right="-360"/>
        <w:jc w:val="both"/>
        <w:rPr>
          <w:rFonts w:ascii="Calibri" w:hAnsi="Calibri" w:cs="Calibri"/>
          <w:b/>
          <w:bCs/>
          <w:szCs w:val="24"/>
        </w:rPr>
      </w:pPr>
    </w:p>
    <w:p w14:paraId="0559F9B7" w14:textId="77777777" w:rsidR="00440717" w:rsidRPr="00F75C8C" w:rsidRDefault="00440717" w:rsidP="00440717">
      <w:pPr>
        <w:ind w:right="-360"/>
        <w:jc w:val="both"/>
        <w:rPr>
          <w:rFonts w:ascii="Calibri" w:hAnsi="Calibri" w:cs="Calibri"/>
          <w:b/>
          <w:bCs/>
          <w:szCs w:val="24"/>
        </w:rPr>
      </w:pPr>
    </w:p>
    <w:p w14:paraId="67CD9E18" w14:textId="77777777" w:rsidR="00440717" w:rsidRPr="00F75C8C" w:rsidRDefault="00440717" w:rsidP="00440717">
      <w:pPr>
        <w:ind w:right="-360"/>
        <w:jc w:val="both"/>
        <w:rPr>
          <w:rFonts w:ascii="Calibri" w:hAnsi="Calibri" w:cs="Calibri"/>
          <w:szCs w:val="24"/>
        </w:rPr>
      </w:pPr>
      <w:r w:rsidRPr="00F75C8C">
        <w:rPr>
          <w:rFonts w:ascii="Calibri" w:hAnsi="Calibri" w:cs="Calibri"/>
          <w:b/>
          <w:bCs/>
          <w:szCs w:val="24"/>
        </w:rPr>
        <w:t>__________________________________</w:t>
      </w:r>
      <w:r>
        <w:rPr>
          <w:rFonts w:ascii="Calibri" w:hAnsi="Calibri" w:cs="Calibri"/>
          <w:b/>
          <w:bCs/>
          <w:szCs w:val="24"/>
        </w:rPr>
        <w:t>______________________</w:t>
      </w:r>
      <w:r w:rsidRPr="00F75C8C">
        <w:rPr>
          <w:rFonts w:ascii="Calibri" w:hAnsi="Calibri" w:cs="Calibri"/>
          <w:b/>
          <w:bCs/>
          <w:szCs w:val="24"/>
        </w:rPr>
        <w:t>_________________________</w:t>
      </w:r>
    </w:p>
    <w:p w14:paraId="5636FCE6" w14:textId="77777777" w:rsidR="00440717" w:rsidRPr="00F75C8C" w:rsidRDefault="00440717" w:rsidP="00440717">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1690D8E7" w14:textId="77777777" w:rsidR="00440717" w:rsidRPr="00F75C8C" w:rsidRDefault="00440717" w:rsidP="00440717">
      <w:pPr>
        <w:ind w:right="-360"/>
        <w:jc w:val="both"/>
        <w:rPr>
          <w:rFonts w:ascii="Calibri" w:hAnsi="Calibri" w:cs="Calibri"/>
          <w:b/>
          <w:szCs w:val="24"/>
        </w:rPr>
      </w:pPr>
    </w:p>
    <w:p w14:paraId="4DDDC51F" w14:textId="77777777" w:rsidR="00440717" w:rsidRPr="00F75C8C" w:rsidRDefault="00440717" w:rsidP="00440717">
      <w:pPr>
        <w:ind w:right="-360"/>
        <w:jc w:val="both"/>
        <w:rPr>
          <w:rFonts w:ascii="Calibri" w:hAnsi="Calibri" w:cs="Calibri"/>
          <w:b/>
          <w:szCs w:val="24"/>
        </w:rPr>
      </w:pPr>
    </w:p>
    <w:p w14:paraId="4FE020BC" w14:textId="77777777" w:rsidR="00440717" w:rsidRPr="00F75C8C" w:rsidRDefault="00440717" w:rsidP="00440717">
      <w:pPr>
        <w:ind w:right="-360"/>
        <w:jc w:val="both"/>
        <w:rPr>
          <w:rFonts w:ascii="Calibri" w:hAnsi="Calibri" w:cs="Calibri"/>
          <w:szCs w:val="24"/>
        </w:rPr>
      </w:pPr>
    </w:p>
    <w:p w14:paraId="6454AA68" w14:textId="77777777" w:rsidR="00440717" w:rsidRPr="005226D0" w:rsidRDefault="00440717" w:rsidP="00440717">
      <w:pPr>
        <w:ind w:right="-360"/>
        <w:jc w:val="both"/>
        <w:rPr>
          <w:rFonts w:ascii="Calibri" w:hAnsi="Calibri" w:cs="Calibri"/>
          <w:szCs w:val="24"/>
        </w:rPr>
      </w:pPr>
      <w:r w:rsidRPr="00F75C8C">
        <w:rPr>
          <w:rFonts w:ascii="Calibri" w:hAnsi="Calibri" w:cs="Calibri"/>
          <w:szCs w:val="24"/>
        </w:rPr>
        <w:t>Published once at the total approximate cost of $___________</w:t>
      </w:r>
    </w:p>
    <w:p w14:paraId="5BAAF193" w14:textId="77777777" w:rsidR="00804A41" w:rsidRPr="00804A41" w:rsidRDefault="00804A41" w:rsidP="00804A41">
      <w:pPr>
        <w:jc w:val="center"/>
        <w:rPr>
          <w:b/>
          <w:bCs/>
        </w:rPr>
      </w:pPr>
    </w:p>
    <w:sectPr w:rsidR="00804A41" w:rsidRPr="0080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CA"/>
    <w:rsid w:val="00006D9E"/>
    <w:rsid w:val="00064FF4"/>
    <w:rsid w:val="000A2D19"/>
    <w:rsid w:val="00152DC0"/>
    <w:rsid w:val="00194F92"/>
    <w:rsid w:val="001A3834"/>
    <w:rsid w:val="002C06E2"/>
    <w:rsid w:val="002E693A"/>
    <w:rsid w:val="00380300"/>
    <w:rsid w:val="003A5E71"/>
    <w:rsid w:val="00440717"/>
    <w:rsid w:val="004F3CB5"/>
    <w:rsid w:val="006C50EB"/>
    <w:rsid w:val="0074218B"/>
    <w:rsid w:val="007A482A"/>
    <w:rsid w:val="00804A41"/>
    <w:rsid w:val="00831A43"/>
    <w:rsid w:val="008328CA"/>
    <w:rsid w:val="008471C9"/>
    <w:rsid w:val="00871ECE"/>
    <w:rsid w:val="008F3621"/>
    <w:rsid w:val="009242B5"/>
    <w:rsid w:val="00A535CE"/>
    <w:rsid w:val="00AD2ECB"/>
    <w:rsid w:val="00B50422"/>
    <w:rsid w:val="00CC0CE4"/>
    <w:rsid w:val="00D3294F"/>
    <w:rsid w:val="00DB120D"/>
    <w:rsid w:val="00E661D9"/>
    <w:rsid w:val="00F01D38"/>
    <w:rsid w:val="00F036C9"/>
    <w:rsid w:val="00F1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D50B"/>
  <w15:chartTrackingRefBased/>
  <w15:docId w15:val="{0DC91C37-EA54-4C66-B5B1-D4E3C836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38"/>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328CA"/>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28CA"/>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28CA"/>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28CA"/>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328CA"/>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328CA"/>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328CA"/>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328CA"/>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328CA"/>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8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8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8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8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8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8CA"/>
    <w:rPr>
      <w:rFonts w:eastAsiaTheme="majorEastAsia" w:cstheme="majorBidi"/>
      <w:color w:val="272727" w:themeColor="text1" w:themeTint="D8"/>
    </w:rPr>
  </w:style>
  <w:style w:type="paragraph" w:styleId="Title">
    <w:name w:val="Title"/>
    <w:basedOn w:val="Normal"/>
    <w:next w:val="Normal"/>
    <w:link w:val="TitleChar"/>
    <w:uiPriority w:val="10"/>
    <w:qFormat/>
    <w:rsid w:val="008328CA"/>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2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8CA"/>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2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8CA"/>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328CA"/>
    <w:rPr>
      <w:i/>
      <w:iCs/>
      <w:color w:val="404040" w:themeColor="text1" w:themeTint="BF"/>
    </w:rPr>
  </w:style>
  <w:style w:type="paragraph" w:styleId="ListParagraph">
    <w:name w:val="List Paragraph"/>
    <w:basedOn w:val="Normal"/>
    <w:uiPriority w:val="34"/>
    <w:qFormat/>
    <w:rsid w:val="008328CA"/>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328CA"/>
    <w:rPr>
      <w:i/>
      <w:iCs/>
      <w:color w:val="2F5496" w:themeColor="accent1" w:themeShade="BF"/>
    </w:rPr>
  </w:style>
  <w:style w:type="paragraph" w:styleId="IntenseQuote">
    <w:name w:val="Intense Quote"/>
    <w:basedOn w:val="Normal"/>
    <w:next w:val="Normal"/>
    <w:link w:val="IntenseQuoteChar"/>
    <w:uiPriority w:val="30"/>
    <w:qFormat/>
    <w:rsid w:val="008328CA"/>
    <w:pPr>
      <w:pBdr>
        <w:top w:val="single" w:sz="4" w:space="10" w:color="2F5496" w:themeColor="accent1" w:themeShade="BF"/>
        <w:bottom w:val="single" w:sz="4" w:space="10" w:color="2F5496"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328CA"/>
    <w:rPr>
      <w:i/>
      <w:iCs/>
      <w:color w:val="2F5496" w:themeColor="accent1" w:themeShade="BF"/>
    </w:rPr>
  </w:style>
  <w:style w:type="character" w:styleId="IntenseReference">
    <w:name w:val="Intense Reference"/>
    <w:basedOn w:val="DefaultParagraphFont"/>
    <w:uiPriority w:val="32"/>
    <w:qFormat/>
    <w:rsid w:val="00832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Auditor</dc:creator>
  <cp:keywords/>
  <dc:description/>
  <cp:lastModifiedBy>Kimberly Dills</cp:lastModifiedBy>
  <cp:revision>9</cp:revision>
  <dcterms:created xsi:type="dcterms:W3CDTF">2025-04-24T19:57:00Z</dcterms:created>
  <dcterms:modified xsi:type="dcterms:W3CDTF">2025-04-25T18:49:00Z</dcterms:modified>
</cp:coreProperties>
</file>