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364EA" w14:textId="562C413A" w:rsidR="00340BF5" w:rsidRPr="00143833" w:rsidRDefault="00640AEB" w:rsidP="00340BF5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0BF5"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 w:rsidR="00340BF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3335B5" w14:textId="77777777" w:rsidR="00340BF5" w:rsidRPr="00143833" w:rsidRDefault="00340BF5" w:rsidP="00340BF5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29A02C49" w14:textId="591D2BE2" w:rsidR="00340BF5" w:rsidRDefault="00340BF5" w:rsidP="00340BF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May 7, 2024, 9:00 a.m.</w:t>
      </w:r>
    </w:p>
    <w:p w14:paraId="01497E18" w14:textId="77777777" w:rsidR="00340BF5" w:rsidRDefault="00340BF5" w:rsidP="00340BF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BDE09" w14:textId="77777777" w:rsidR="00340BF5" w:rsidRDefault="00340BF5" w:rsidP="00340BF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28E20" w14:textId="7EEB3615" w:rsidR="00340BF5" w:rsidRDefault="00340BF5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Call to Order:</w:t>
      </w:r>
      <w:r w:rsidR="008C77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77D1">
        <w:rPr>
          <w:rFonts w:ascii="Calibri" w:hAnsi="Calibri" w:cs="Calibri"/>
          <w:sz w:val="22"/>
          <w:szCs w:val="22"/>
        </w:rPr>
        <w:t>Chairman Houck called the meeting to order at 9:00 a.m.</w:t>
      </w:r>
    </w:p>
    <w:p w14:paraId="6D9D8DEA" w14:textId="6FDEBD3E" w:rsidR="008C77D1" w:rsidRDefault="008C77D1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Attendance: </w:t>
      </w:r>
      <w:r>
        <w:rPr>
          <w:rFonts w:ascii="Calibri" w:hAnsi="Calibri" w:cs="Calibri"/>
          <w:sz w:val="22"/>
          <w:szCs w:val="22"/>
        </w:rPr>
        <w:t xml:space="preserve">Commissioners Jim Houck, Kevin Holgard, Duane Mohr, Scott Schilling, and Justin Jungwirth. Also, present were Auditor Kim </w:t>
      </w:r>
      <w:r w:rsidR="009E06E8">
        <w:rPr>
          <w:rFonts w:ascii="Calibri" w:hAnsi="Calibri" w:cs="Calibri"/>
          <w:sz w:val="22"/>
          <w:szCs w:val="22"/>
        </w:rPr>
        <w:t>Dills and</w:t>
      </w:r>
      <w:r>
        <w:rPr>
          <w:rFonts w:ascii="Calibri" w:hAnsi="Calibri" w:cs="Calibri"/>
          <w:sz w:val="22"/>
          <w:szCs w:val="22"/>
        </w:rPr>
        <w:t xml:space="preserve"> Deputy Auditor Brooke Kirschman. Public in attendance were Linda Beaman, Buz</w:t>
      </w:r>
      <w:r w:rsidR="0036006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Thorstenson, </w:t>
      </w:r>
      <w:r w:rsidR="006419E7">
        <w:rPr>
          <w:rFonts w:ascii="Calibri" w:hAnsi="Calibri" w:cs="Calibri"/>
          <w:sz w:val="22"/>
          <w:szCs w:val="22"/>
        </w:rPr>
        <w:t>Talese Aucoin, Alfredo Espericueta, and Bill Koehler.</w:t>
      </w:r>
    </w:p>
    <w:p w14:paraId="6E1EB901" w14:textId="7484804E" w:rsidR="008C77D1" w:rsidRDefault="008C77D1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Pledge of Allegiance: </w:t>
      </w:r>
      <w:r>
        <w:rPr>
          <w:rFonts w:ascii="Calibri" w:hAnsi="Calibri" w:cs="Calibri"/>
          <w:sz w:val="22"/>
          <w:szCs w:val="22"/>
        </w:rPr>
        <w:t>The Pledge of Allegiance was recited by those in attendance.</w:t>
      </w:r>
    </w:p>
    <w:p w14:paraId="6C79E79A" w14:textId="667CBE97" w:rsidR="008C77D1" w:rsidRDefault="008C77D1" w:rsidP="00340BF5">
      <w:pPr>
        <w:ind w:right="-36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Convene as County Commission</w:t>
      </w:r>
    </w:p>
    <w:p w14:paraId="0E103652" w14:textId="66AE4D10" w:rsidR="008C77D1" w:rsidRDefault="006419E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Agenda: </w:t>
      </w:r>
      <w:r w:rsidR="00613941">
        <w:rPr>
          <w:rFonts w:ascii="Calibri" w:hAnsi="Calibri" w:cs="Calibri"/>
          <w:sz w:val="22"/>
          <w:szCs w:val="22"/>
        </w:rPr>
        <w:t>The agenda was amended to add approval of the County grazing lease land. Moved by Jungwirth and seconded by Schilling to approve the agenda as amended. All in favor – All voting aye. Motion carried.</w:t>
      </w:r>
    </w:p>
    <w:p w14:paraId="76D68CA5" w14:textId="333D5331" w:rsidR="00613941" w:rsidRDefault="00613941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Minutes for April 23, 2024: </w:t>
      </w:r>
      <w:r>
        <w:rPr>
          <w:rFonts w:ascii="Calibri" w:hAnsi="Calibri" w:cs="Calibri"/>
          <w:sz w:val="22"/>
          <w:szCs w:val="22"/>
        </w:rPr>
        <w:t xml:space="preserve">Mohr moved to approve the Commissioners meeting on April 23, </w:t>
      </w:r>
      <w:r w:rsidR="009D4009">
        <w:rPr>
          <w:rFonts w:ascii="Calibri" w:hAnsi="Calibri" w:cs="Calibri"/>
          <w:sz w:val="22"/>
          <w:szCs w:val="22"/>
        </w:rPr>
        <w:t>2024,</w:t>
      </w:r>
      <w:r>
        <w:rPr>
          <w:rFonts w:ascii="Calibri" w:hAnsi="Calibri" w:cs="Calibri"/>
          <w:sz w:val="22"/>
          <w:szCs w:val="22"/>
        </w:rPr>
        <w:t xml:space="preserve"> and seconded by Holgard. All in favor – All voting aye. Motion carried.</w:t>
      </w:r>
    </w:p>
    <w:p w14:paraId="4606DCB8" w14:textId="35479808" w:rsidR="00613941" w:rsidRDefault="00613941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Holgard moved to approve the Equalization meeting on April 23, </w:t>
      </w:r>
      <w:r w:rsidR="009D4009">
        <w:rPr>
          <w:rFonts w:ascii="Calibri" w:hAnsi="Calibri" w:cs="Calibri"/>
          <w:sz w:val="22"/>
          <w:szCs w:val="22"/>
        </w:rPr>
        <w:t>2024,</w:t>
      </w:r>
      <w:r>
        <w:rPr>
          <w:rFonts w:ascii="Calibri" w:hAnsi="Calibri" w:cs="Calibri"/>
          <w:sz w:val="22"/>
          <w:szCs w:val="22"/>
        </w:rPr>
        <w:t xml:space="preserve"> and seconded by Schilling. All in favor – All voting aye. Motion carried.</w:t>
      </w:r>
    </w:p>
    <w:p w14:paraId="57551B36" w14:textId="1567C854" w:rsidR="00613941" w:rsidRPr="009D4009" w:rsidRDefault="009D4009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Claims: </w:t>
      </w:r>
      <w:r>
        <w:rPr>
          <w:rFonts w:ascii="Calibri" w:hAnsi="Calibri" w:cs="Calibri"/>
          <w:sz w:val="22"/>
          <w:szCs w:val="22"/>
        </w:rPr>
        <w:t>Mohr moved to approve the claims and seconded by Schilling. Roll call vote – All voting yes – Motion carried.</w:t>
      </w:r>
    </w:p>
    <w:p w14:paraId="037104EA" w14:textId="63B04350" w:rsidR="009D4009" w:rsidRDefault="009D4009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Claims: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Agtegra Cooperative/Java $1,103.15 supplies; AT&amp;T Mobility $603.42 utilities</w:t>
      </w:r>
      <w:r w:rsidR="002552BA">
        <w:rPr>
          <w:rFonts w:ascii="Calibri" w:hAnsi="Calibri" w:cs="Calibri"/>
          <w:sz w:val="22"/>
          <w:szCs w:val="22"/>
        </w:rPr>
        <w:t>; Audra Hill Consulting, INC. $969.80 services &amp; fees; Auto Value Aberdeen $298.96 supplies; Beadle County $33,660.00 adult/juvenile boarding/inmate medical; Beadle Ford INC $243.75 repairs &amp; maintenance; Brown County Sheriff $1,750.00 juvenile boarding</w:t>
      </w:r>
      <w:r w:rsidR="00BD30CE">
        <w:rPr>
          <w:rFonts w:ascii="Calibri" w:hAnsi="Calibri" w:cs="Calibri"/>
          <w:sz w:val="22"/>
          <w:szCs w:val="22"/>
        </w:rPr>
        <w:t>; Butler Machinery CO $5,370.74 repairs &amp; maintenance/supplies; BX Civil &amp; Construction INC. $12,724.00 repairs &amp; maintenance; C &amp; B Operations, LLC $72.67 supplies; Cardmember Service – BW $2,914.80 services &amp; fees/</w:t>
      </w:r>
      <w:r w:rsidR="00D4364F">
        <w:rPr>
          <w:rFonts w:ascii="Calibri" w:hAnsi="Calibri" w:cs="Calibri"/>
          <w:sz w:val="22"/>
          <w:szCs w:val="22"/>
        </w:rPr>
        <w:t>supplies/inmate meals/travel;</w:t>
      </w:r>
      <w:r w:rsidR="00630315">
        <w:rPr>
          <w:rFonts w:ascii="Calibri" w:hAnsi="Calibri" w:cs="Calibri"/>
          <w:sz w:val="22"/>
          <w:szCs w:val="22"/>
        </w:rPr>
        <w:t xml:space="preserve"> Coleman Law $2,148.45</w:t>
      </w:r>
      <w:r w:rsidR="00725CB2">
        <w:rPr>
          <w:rFonts w:ascii="Calibri" w:hAnsi="Calibri" w:cs="Calibri"/>
          <w:sz w:val="22"/>
          <w:szCs w:val="22"/>
        </w:rPr>
        <w:t xml:space="preserve"> services &amp; fees; Dakota Fluid Power INC $335.22 repairs &amp; maintenance; DRG Media Group $200.00 publishing; Election Systems &amp; Software $</w:t>
      </w:r>
      <w:r w:rsidR="008F3BCF">
        <w:rPr>
          <w:rFonts w:ascii="Calibri" w:hAnsi="Calibri" w:cs="Calibri"/>
          <w:sz w:val="22"/>
          <w:szCs w:val="22"/>
        </w:rPr>
        <w:t xml:space="preserve">2,933.73 services &amp; fees; Family Pharmacy/Dady Drug $30.25 inmate medical; Great Western Tire $149.85 supplies; GTC Auto Parts $13.39 supplies; Halfile Systems Corp $340.00 repairs &amp; </w:t>
      </w:r>
      <w:r w:rsidR="00260CA3">
        <w:rPr>
          <w:rFonts w:ascii="Calibri" w:hAnsi="Calibri" w:cs="Calibri"/>
          <w:sz w:val="22"/>
          <w:szCs w:val="22"/>
        </w:rPr>
        <w:t>maintenance; HKG Architects, INC. $15,000.00 services &amp; fees; Huron Regional Medical Center $572.00 inmate medical; Intoximeters, INC. $60.00 supplies; City of Java $23.00 utilities; Mark K Kroontje $7,243.72 services &amp; fees;</w:t>
      </w:r>
      <w:r w:rsidR="005E4CBC">
        <w:rPr>
          <w:rFonts w:ascii="Calibri" w:hAnsi="Calibri" w:cs="Calibri"/>
          <w:sz w:val="22"/>
          <w:szCs w:val="22"/>
        </w:rPr>
        <w:t xml:space="preserve"> Relx INC. DBA LexisNexis $666.00 courts law books; Lincoln County Treasurer $69.00 services &amp; fees; Deadwood Lodge $255.00 travel; Marco INC. $233.17 supplies; Matheson Tri-Gas INC. $80.08 rentals; McLeod’s Printing &amp; Office $607.33 supplies;</w:t>
      </w:r>
      <w:r w:rsidR="00DC1E20">
        <w:rPr>
          <w:rFonts w:ascii="Calibri" w:hAnsi="Calibri" w:cs="Calibri"/>
          <w:sz w:val="22"/>
          <w:szCs w:val="22"/>
        </w:rPr>
        <w:t xml:space="preserve"> Janice McCloud $174.46 sheriff salary; Jerald M. Mcneary, Jr. $332.50 services &amp; fees; </w:t>
      </w:r>
      <w:r w:rsidR="005F2BDA">
        <w:rPr>
          <w:rFonts w:ascii="Calibri" w:hAnsi="Calibri" w:cs="Calibri"/>
          <w:sz w:val="22"/>
          <w:szCs w:val="22"/>
        </w:rPr>
        <w:t>Merkel’s Foods $16.25 inmate meals; Meyers Tractor Salvage, LLC $200.00 supplies; Midcontinent Communications $168.39 utilities; Mobridge Pit Stop INC. $74.55 supplies; Mobridge Regional Hospital $</w:t>
      </w:r>
      <w:r w:rsidR="00D70052">
        <w:rPr>
          <w:rFonts w:ascii="Calibri" w:hAnsi="Calibri" w:cs="Calibri"/>
          <w:sz w:val="22"/>
          <w:szCs w:val="22"/>
        </w:rPr>
        <w:t xml:space="preserve">38,228.40 states atty BA/Drug testing/County nurse services &amp; fees; Mobridge Tribune $511.72 publishing; Montana-Dakota Utilities $2,434.96 utilities; </w:t>
      </w:r>
      <w:r w:rsidR="003C0D11">
        <w:rPr>
          <w:rFonts w:ascii="Calibri" w:hAnsi="Calibri" w:cs="Calibri"/>
          <w:sz w:val="22"/>
          <w:szCs w:val="22"/>
        </w:rPr>
        <w:t>Overhead Door $9.35 repairs &amp; maintenance; Premier Equipment $163.68 supplies; Quill Corporation $461.13 supplies; Redwood Toxicology Laboratory $58.00 states atty BA/drug testing; Runnings Supply INC. $711.87 supplies; Schlachter Lumber INC. $78.81 supplies; SD Public Health Laboratory $320.00 states atty BA/drug testing; SDACO $100.00 travel; SDACO M &amp; P Fund $136.00</w:t>
      </w:r>
      <w:r w:rsidR="00153700">
        <w:rPr>
          <w:rFonts w:ascii="Calibri" w:hAnsi="Calibri" w:cs="Calibri"/>
          <w:sz w:val="22"/>
          <w:szCs w:val="22"/>
        </w:rPr>
        <w:t xml:space="preserve"> AHF M &amp; P Relief Flow-Thru; City of Selby $388.09 utilities; Selby Oil Company $208.50 repairs &amp; maintenance/supplies;</w:t>
      </w:r>
      <w:r w:rsidR="007325BA">
        <w:rPr>
          <w:rFonts w:ascii="Calibri" w:hAnsi="Calibri" w:cs="Calibri"/>
          <w:sz w:val="22"/>
          <w:szCs w:val="22"/>
        </w:rPr>
        <w:t xml:space="preserve"> Selby Record $381.87 publishing;</w:t>
      </w:r>
      <w:r w:rsidR="00B62C39">
        <w:rPr>
          <w:rFonts w:ascii="Calibri" w:hAnsi="Calibri" w:cs="Calibri"/>
          <w:sz w:val="22"/>
          <w:szCs w:val="22"/>
        </w:rPr>
        <w:t xml:space="preserve"> Senior Nutrition Center $80.00 inmate meals; Servall Uniform &amp; Linen $154.10 rentals; Shane’s Pharmacy $22.90 inmate medical care; Share Corporation $194.08 supplies; Slater Oil &amp; LP Gas $454.80 utilities; Taliaferro Law Firm $304.25 services &amp; fees;</w:t>
      </w:r>
      <w:r w:rsidR="004D15E6">
        <w:rPr>
          <w:rFonts w:ascii="Calibri" w:hAnsi="Calibri" w:cs="Calibri"/>
          <w:sz w:val="22"/>
          <w:szCs w:val="22"/>
        </w:rPr>
        <w:t xml:space="preserve"> Thee Glass Doktor LLC $354.00 repairs &amp; maintenance/supplies; Transource Truck &amp; Equipment $199.96 supplies; Valley Telecommunications $131.10 utilities; Verizon $48.06 utilities; Web Water Development $59.28 utilities; Web Water Bottling Company $154.75 rentals</w:t>
      </w:r>
    </w:p>
    <w:p w14:paraId="028A4EDD" w14:textId="27FF1F94" w:rsidR="00360068" w:rsidRDefault="00CA5CF1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Lease Land:</w:t>
      </w:r>
      <w:r w:rsidR="0036006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60068">
        <w:rPr>
          <w:rFonts w:ascii="Calibri" w:hAnsi="Calibri" w:cs="Calibri"/>
          <w:sz w:val="22"/>
          <w:szCs w:val="22"/>
        </w:rPr>
        <w:t xml:space="preserve">Schilling moved to terminate Brian Brockel’s County land lease and seconded by Holgard. Roll call vote – Holgard – yes, </w:t>
      </w:r>
      <w:r w:rsidR="00544A96">
        <w:rPr>
          <w:rFonts w:ascii="Calibri" w:hAnsi="Calibri" w:cs="Calibri"/>
          <w:sz w:val="22"/>
          <w:szCs w:val="22"/>
        </w:rPr>
        <w:t xml:space="preserve">Mohr – no, </w:t>
      </w:r>
      <w:r w:rsidR="00360068">
        <w:rPr>
          <w:rFonts w:ascii="Calibri" w:hAnsi="Calibri" w:cs="Calibri"/>
          <w:sz w:val="22"/>
          <w:szCs w:val="22"/>
        </w:rPr>
        <w:t>Schilling – yes, Jungwirth – yes,</w:t>
      </w:r>
      <w:r w:rsidR="008C0F63">
        <w:rPr>
          <w:rFonts w:ascii="Calibri" w:hAnsi="Calibri" w:cs="Calibri"/>
          <w:sz w:val="22"/>
          <w:szCs w:val="22"/>
        </w:rPr>
        <w:t xml:space="preserve"> </w:t>
      </w:r>
      <w:r w:rsidR="00360068">
        <w:rPr>
          <w:rFonts w:ascii="Calibri" w:hAnsi="Calibri" w:cs="Calibri"/>
          <w:sz w:val="22"/>
          <w:szCs w:val="22"/>
        </w:rPr>
        <w:t>Houck – no – Motion carried.</w:t>
      </w:r>
    </w:p>
    <w:p w14:paraId="0A395072" w14:textId="0E46ACBF" w:rsidR="007F4097" w:rsidRDefault="007F409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Highway:</w:t>
      </w:r>
      <w:r w:rsidR="007726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260D">
        <w:rPr>
          <w:rFonts w:ascii="Calibri" w:hAnsi="Calibri" w:cs="Calibri"/>
          <w:sz w:val="22"/>
          <w:szCs w:val="22"/>
        </w:rPr>
        <w:t xml:space="preserve">Jungwirth moved to approve the Bridge Improvement </w:t>
      </w:r>
      <w:r w:rsidR="00541B53">
        <w:rPr>
          <w:rFonts w:ascii="Calibri" w:hAnsi="Calibri" w:cs="Calibri"/>
          <w:sz w:val="22"/>
          <w:szCs w:val="22"/>
        </w:rPr>
        <w:t>Grants and</w:t>
      </w:r>
      <w:r w:rsidR="0077260D">
        <w:rPr>
          <w:rFonts w:ascii="Calibri" w:hAnsi="Calibri" w:cs="Calibri"/>
          <w:sz w:val="22"/>
          <w:szCs w:val="22"/>
        </w:rPr>
        <w:t xml:space="preserve"> seconded by Schilling. Roll call vote – All voting yes – Motion carried.</w:t>
      </w:r>
    </w:p>
    <w:p w14:paraId="127ABF1D" w14:textId="3CA12CD0" w:rsidR="0077260D" w:rsidRPr="0077260D" w:rsidRDefault="0077260D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Mohr moved to approve Tom</w:t>
      </w:r>
      <w:r w:rsidR="002061CA">
        <w:rPr>
          <w:rFonts w:ascii="Calibri" w:hAnsi="Calibri" w:cs="Calibri"/>
          <w:sz w:val="22"/>
          <w:szCs w:val="22"/>
        </w:rPr>
        <w:t xml:space="preserve"> Hannan</w:t>
      </w:r>
      <w:r>
        <w:rPr>
          <w:rFonts w:ascii="Calibri" w:hAnsi="Calibri" w:cs="Calibri"/>
          <w:sz w:val="22"/>
          <w:szCs w:val="22"/>
        </w:rPr>
        <w:t xml:space="preserve"> and JoAnn</w:t>
      </w:r>
      <w:r w:rsidR="002061CA">
        <w:rPr>
          <w:rFonts w:ascii="Calibri" w:hAnsi="Calibri" w:cs="Calibri"/>
          <w:sz w:val="22"/>
          <w:szCs w:val="22"/>
        </w:rPr>
        <w:t xml:space="preserve"> Nehls </w:t>
      </w:r>
      <w:r>
        <w:rPr>
          <w:rFonts w:ascii="Calibri" w:hAnsi="Calibri" w:cs="Calibri"/>
          <w:sz w:val="22"/>
          <w:szCs w:val="22"/>
        </w:rPr>
        <w:t>to attend a Highway Dept Workshop on June 25</w:t>
      </w:r>
      <w:r w:rsidRPr="0077260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in Huron and seconded by Jungwirth. Roll call vote – All voting yes – Motion carried.</w:t>
      </w:r>
      <w:r w:rsidR="00FC433B">
        <w:rPr>
          <w:rFonts w:ascii="Calibri" w:hAnsi="Calibri" w:cs="Calibri"/>
          <w:sz w:val="22"/>
          <w:szCs w:val="22"/>
        </w:rPr>
        <w:t xml:space="preserve"> </w:t>
      </w:r>
    </w:p>
    <w:p w14:paraId="6C48EAD5" w14:textId="0AB5DAAC" w:rsidR="007F4097" w:rsidRPr="00B21964" w:rsidRDefault="007F409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EM:</w:t>
      </w:r>
      <w:r w:rsidR="00B2196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21964">
        <w:rPr>
          <w:rFonts w:ascii="Calibri" w:hAnsi="Calibri" w:cs="Calibri"/>
          <w:sz w:val="22"/>
          <w:szCs w:val="22"/>
        </w:rPr>
        <w:t>Jungwirth made a motion to approve the purchase of a drone</w:t>
      </w:r>
      <w:r w:rsidR="00D63ADD">
        <w:rPr>
          <w:rFonts w:ascii="Calibri" w:hAnsi="Calibri" w:cs="Calibri"/>
          <w:sz w:val="22"/>
          <w:szCs w:val="22"/>
        </w:rPr>
        <w:t xml:space="preserve"> to pay half </w:t>
      </w:r>
      <w:r w:rsidR="00B21964">
        <w:rPr>
          <w:rFonts w:ascii="Calibri" w:hAnsi="Calibri" w:cs="Calibri"/>
          <w:sz w:val="22"/>
          <w:szCs w:val="22"/>
        </w:rPr>
        <w:t>up to</w:t>
      </w:r>
      <w:r w:rsidR="00D63ADD">
        <w:rPr>
          <w:rFonts w:ascii="Calibri" w:hAnsi="Calibri" w:cs="Calibri"/>
          <w:sz w:val="22"/>
          <w:szCs w:val="22"/>
        </w:rPr>
        <w:t xml:space="preserve"> the</w:t>
      </w:r>
      <w:r w:rsidR="00B21964">
        <w:rPr>
          <w:rFonts w:ascii="Calibri" w:hAnsi="Calibri" w:cs="Calibri"/>
          <w:sz w:val="22"/>
          <w:szCs w:val="22"/>
        </w:rPr>
        <w:t xml:space="preserve"> $6,500</w:t>
      </w:r>
      <w:r w:rsidR="00D63ADD">
        <w:rPr>
          <w:rFonts w:ascii="Calibri" w:hAnsi="Calibri" w:cs="Calibri"/>
          <w:sz w:val="22"/>
          <w:szCs w:val="22"/>
        </w:rPr>
        <w:t xml:space="preserve"> for the Matrice </w:t>
      </w:r>
      <w:r w:rsidR="00B5764E">
        <w:rPr>
          <w:rFonts w:ascii="Calibri" w:hAnsi="Calibri" w:cs="Calibri"/>
          <w:sz w:val="22"/>
          <w:szCs w:val="22"/>
        </w:rPr>
        <w:t>with a caveat that</w:t>
      </w:r>
      <w:r w:rsidR="00D63ADD">
        <w:rPr>
          <w:rFonts w:ascii="Calibri" w:hAnsi="Calibri" w:cs="Calibri"/>
          <w:sz w:val="22"/>
          <w:szCs w:val="22"/>
        </w:rPr>
        <w:t xml:space="preserve"> Jeff </w:t>
      </w:r>
      <w:r w:rsidR="006210E7">
        <w:rPr>
          <w:rFonts w:ascii="Calibri" w:hAnsi="Calibri" w:cs="Calibri"/>
          <w:sz w:val="22"/>
          <w:szCs w:val="22"/>
        </w:rPr>
        <w:t>gets</w:t>
      </w:r>
      <w:r w:rsidR="00D63ADD">
        <w:rPr>
          <w:rFonts w:ascii="Calibri" w:hAnsi="Calibri" w:cs="Calibri"/>
          <w:sz w:val="22"/>
          <w:szCs w:val="22"/>
        </w:rPr>
        <w:t xml:space="preserve"> his part </w:t>
      </w:r>
      <w:r w:rsidR="006210E7">
        <w:rPr>
          <w:rFonts w:ascii="Calibri" w:hAnsi="Calibri" w:cs="Calibri"/>
          <w:sz w:val="22"/>
          <w:szCs w:val="22"/>
        </w:rPr>
        <w:t>107 and</w:t>
      </w:r>
      <w:r w:rsidR="00D63ADD">
        <w:rPr>
          <w:rFonts w:ascii="Calibri" w:hAnsi="Calibri" w:cs="Calibri"/>
          <w:sz w:val="22"/>
          <w:szCs w:val="22"/>
        </w:rPr>
        <w:t xml:space="preserve"> works on waivers and the drone is not flown till Jeff gets his part 107 and the policy</w:t>
      </w:r>
      <w:r w:rsidR="00B5764E">
        <w:rPr>
          <w:rFonts w:ascii="Calibri" w:hAnsi="Calibri" w:cs="Calibri"/>
          <w:sz w:val="22"/>
          <w:szCs w:val="22"/>
        </w:rPr>
        <w:t xml:space="preserve"> is</w:t>
      </w:r>
      <w:r w:rsidR="00D63ADD">
        <w:rPr>
          <w:rFonts w:ascii="Calibri" w:hAnsi="Calibri" w:cs="Calibri"/>
          <w:sz w:val="22"/>
          <w:szCs w:val="22"/>
        </w:rPr>
        <w:t xml:space="preserve"> approved by the </w:t>
      </w:r>
      <w:r w:rsidR="008226CB">
        <w:rPr>
          <w:rFonts w:ascii="Calibri" w:hAnsi="Calibri" w:cs="Calibri"/>
          <w:sz w:val="22"/>
          <w:szCs w:val="22"/>
        </w:rPr>
        <w:t>Commissioners and</w:t>
      </w:r>
      <w:r w:rsidR="006210E7">
        <w:rPr>
          <w:rFonts w:ascii="Calibri" w:hAnsi="Calibri" w:cs="Calibri"/>
          <w:sz w:val="22"/>
          <w:szCs w:val="22"/>
        </w:rPr>
        <w:t xml:space="preserve"> seconded by Mohr. Roll call vote – Holgard – yes, </w:t>
      </w:r>
      <w:r w:rsidR="008226CB">
        <w:rPr>
          <w:rFonts w:ascii="Calibri" w:hAnsi="Calibri" w:cs="Calibri"/>
          <w:sz w:val="22"/>
          <w:szCs w:val="22"/>
        </w:rPr>
        <w:t>Mohr – yes, Schilling</w:t>
      </w:r>
      <w:r w:rsidR="002E09BB">
        <w:rPr>
          <w:rFonts w:ascii="Calibri" w:hAnsi="Calibri" w:cs="Calibri"/>
          <w:sz w:val="22"/>
          <w:szCs w:val="22"/>
        </w:rPr>
        <w:t xml:space="preserve"> – </w:t>
      </w:r>
      <w:r w:rsidR="008226CB">
        <w:rPr>
          <w:rFonts w:ascii="Calibri" w:hAnsi="Calibri" w:cs="Calibri"/>
          <w:sz w:val="22"/>
          <w:szCs w:val="22"/>
        </w:rPr>
        <w:t xml:space="preserve">no, Jungwirth – yes, Houck </w:t>
      </w:r>
      <w:r w:rsidR="002E09BB">
        <w:rPr>
          <w:rFonts w:ascii="Calibri" w:hAnsi="Calibri" w:cs="Calibri"/>
          <w:sz w:val="22"/>
          <w:szCs w:val="22"/>
        </w:rPr>
        <w:t>–</w:t>
      </w:r>
      <w:r w:rsidR="008226CB">
        <w:rPr>
          <w:rFonts w:ascii="Calibri" w:hAnsi="Calibri" w:cs="Calibri"/>
          <w:sz w:val="22"/>
          <w:szCs w:val="22"/>
        </w:rPr>
        <w:t xml:space="preserve"> yes</w:t>
      </w:r>
      <w:r w:rsidR="002E09BB">
        <w:rPr>
          <w:rFonts w:ascii="Calibri" w:hAnsi="Calibri" w:cs="Calibri"/>
          <w:sz w:val="22"/>
          <w:szCs w:val="22"/>
        </w:rPr>
        <w:t xml:space="preserve"> – Motion carried.</w:t>
      </w:r>
    </w:p>
    <w:p w14:paraId="0305198A" w14:textId="0172E9AD" w:rsidR="007F4097" w:rsidRDefault="007F409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Auditor:</w:t>
      </w:r>
      <w:r w:rsidR="002061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61CA" w:rsidRPr="002061CA">
        <w:rPr>
          <w:rFonts w:ascii="Calibri" w:hAnsi="Calibri" w:cs="Calibri"/>
          <w:sz w:val="22"/>
          <w:szCs w:val="22"/>
        </w:rPr>
        <w:t>Hol</w:t>
      </w:r>
      <w:r w:rsidR="002061CA">
        <w:rPr>
          <w:rFonts w:ascii="Calibri" w:hAnsi="Calibri" w:cs="Calibri"/>
          <w:sz w:val="22"/>
          <w:szCs w:val="22"/>
        </w:rPr>
        <w:t>g</w:t>
      </w:r>
      <w:r w:rsidR="002061CA" w:rsidRPr="002061CA">
        <w:rPr>
          <w:rFonts w:ascii="Calibri" w:hAnsi="Calibri" w:cs="Calibri"/>
          <w:sz w:val="22"/>
          <w:szCs w:val="22"/>
        </w:rPr>
        <w:t>ard moved</w:t>
      </w:r>
      <w:r w:rsidR="002061C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61CA">
        <w:rPr>
          <w:rFonts w:ascii="Calibri" w:hAnsi="Calibri" w:cs="Calibri"/>
          <w:sz w:val="22"/>
          <w:szCs w:val="22"/>
        </w:rPr>
        <w:t>to put Kirschman on the Bankwest and online banking and seconded by Mohr. Roll call vote – All voting yes – Motion carried.</w:t>
      </w:r>
    </w:p>
    <w:p w14:paraId="01311495" w14:textId="19560193" w:rsidR="002061CA" w:rsidRDefault="002061CA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Jungwirth moved to take Nehls off the </w:t>
      </w:r>
      <w:r w:rsidR="002C197C">
        <w:rPr>
          <w:rFonts w:ascii="Calibri" w:hAnsi="Calibri" w:cs="Calibri"/>
          <w:sz w:val="22"/>
          <w:szCs w:val="22"/>
        </w:rPr>
        <w:t>Bankwest and online banking and seconded by Schilling. All in favor – All voting aye – Motion carried.</w:t>
      </w:r>
    </w:p>
    <w:p w14:paraId="70704F9F" w14:textId="77777777" w:rsidR="00403B40" w:rsidRDefault="00846D94" w:rsidP="00403B40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Mohr made a motion to hire Kirschman for a part-time</w:t>
      </w:r>
      <w:r w:rsidR="003E60CF">
        <w:rPr>
          <w:rFonts w:ascii="Calibri" w:hAnsi="Calibri" w:cs="Calibri"/>
          <w:sz w:val="22"/>
          <w:szCs w:val="22"/>
        </w:rPr>
        <w:t xml:space="preserve"> temporary</w:t>
      </w:r>
      <w:r>
        <w:rPr>
          <w:rFonts w:ascii="Calibri" w:hAnsi="Calibri" w:cs="Calibri"/>
          <w:sz w:val="22"/>
          <w:szCs w:val="22"/>
        </w:rPr>
        <w:t xml:space="preserve"> maintenance position </w:t>
      </w:r>
      <w:r w:rsidR="003E60CF">
        <w:rPr>
          <w:rFonts w:ascii="Calibri" w:hAnsi="Calibri" w:cs="Calibri"/>
          <w:sz w:val="22"/>
          <w:szCs w:val="22"/>
        </w:rPr>
        <w:t>limited to 25 hours per week and seconded by Schilling. Roll call vote – All voting yes. Motion carried.</w:t>
      </w:r>
    </w:p>
    <w:p w14:paraId="126B4339" w14:textId="16325B83" w:rsidR="00403B40" w:rsidRDefault="00403B40" w:rsidP="00403B40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Jail: </w:t>
      </w:r>
      <w:r>
        <w:rPr>
          <w:rFonts w:asciiTheme="minorHAnsi" w:hAnsiTheme="minorHAnsi" w:cstheme="minorHAnsi"/>
          <w:sz w:val="22"/>
          <w:szCs w:val="22"/>
        </w:rPr>
        <w:t>Reviewed and discussed jail plans. Schilling left at 10:56.</w:t>
      </w:r>
    </w:p>
    <w:p w14:paraId="743EF332" w14:textId="3DCAC2F7" w:rsidR="007F4097" w:rsidRPr="00DB1292" w:rsidRDefault="007F409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Old Business:</w:t>
      </w:r>
      <w:r w:rsidR="00403B40" w:rsidRPr="00403B4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B1292">
        <w:rPr>
          <w:rFonts w:ascii="Calibri" w:hAnsi="Calibri" w:cs="Calibri"/>
          <w:sz w:val="22"/>
          <w:szCs w:val="22"/>
        </w:rPr>
        <w:t>None</w:t>
      </w:r>
    </w:p>
    <w:p w14:paraId="51305689" w14:textId="43E7E507" w:rsidR="007F4097" w:rsidRPr="00DB1292" w:rsidRDefault="007F409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New Business:</w:t>
      </w:r>
      <w:r w:rsidR="00DB12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B1292">
        <w:rPr>
          <w:rFonts w:ascii="Calibri" w:hAnsi="Calibri" w:cs="Calibri"/>
          <w:sz w:val="22"/>
          <w:szCs w:val="22"/>
        </w:rPr>
        <w:t>None</w:t>
      </w:r>
    </w:p>
    <w:p w14:paraId="09DB07D9" w14:textId="59E0AFE9" w:rsidR="008C0F63" w:rsidRDefault="007F4097" w:rsidP="00340BF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Adjourn:</w:t>
      </w:r>
      <w:r w:rsidR="008C0F63">
        <w:rPr>
          <w:rFonts w:ascii="Calibri" w:hAnsi="Calibri" w:cs="Calibri"/>
          <w:sz w:val="22"/>
          <w:szCs w:val="22"/>
        </w:rPr>
        <w:t xml:space="preserve"> </w:t>
      </w:r>
      <w:r w:rsidR="00403B40">
        <w:rPr>
          <w:rFonts w:ascii="Calibri" w:hAnsi="Calibri" w:cs="Calibri"/>
          <w:sz w:val="22"/>
          <w:szCs w:val="22"/>
        </w:rPr>
        <w:t>Holgard made a motion to adjourn and seconded by Mohr. All in favor – All voting aye – Motion carried.</w:t>
      </w:r>
    </w:p>
    <w:p w14:paraId="21B56AD5" w14:textId="77777777" w:rsidR="00403B40" w:rsidRPr="00E50C57" w:rsidRDefault="00403B40" w:rsidP="00403B40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47D03024" w14:textId="77777777" w:rsidR="00403B40" w:rsidRPr="00E50C57" w:rsidRDefault="00403B40" w:rsidP="00403B40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18D3A8DA" w14:textId="77777777" w:rsidR="00403B40" w:rsidRPr="00E50C57" w:rsidRDefault="00403B40" w:rsidP="00403B40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0B016986" w14:textId="77777777" w:rsidR="00403B40" w:rsidRPr="00E50C57" w:rsidRDefault="00403B40" w:rsidP="00403B40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5039E13E" w14:textId="77777777" w:rsidR="00403B40" w:rsidRPr="00E50C57" w:rsidRDefault="00403B40" w:rsidP="00403B40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5782DDC4" w14:textId="77777777" w:rsidR="00403B40" w:rsidRPr="00E50C57" w:rsidRDefault="00403B40" w:rsidP="00403B40">
      <w:pPr>
        <w:ind w:right="-360"/>
        <w:rPr>
          <w:rFonts w:asciiTheme="minorHAnsi" w:hAnsiTheme="minorHAnsi" w:cstheme="minorHAnsi"/>
          <w:b/>
          <w:sz w:val="20"/>
        </w:rPr>
      </w:pPr>
    </w:p>
    <w:p w14:paraId="528284AA" w14:textId="77777777" w:rsidR="00403B40" w:rsidRPr="00E50C57" w:rsidRDefault="00403B40" w:rsidP="00403B40">
      <w:pPr>
        <w:ind w:right="-360"/>
        <w:rPr>
          <w:rFonts w:asciiTheme="minorHAnsi" w:hAnsiTheme="minorHAnsi" w:cstheme="minorHAnsi"/>
          <w:b/>
          <w:sz w:val="20"/>
        </w:rPr>
      </w:pPr>
    </w:p>
    <w:p w14:paraId="74284D23" w14:textId="77777777" w:rsidR="00403B40" w:rsidRPr="00E50C57" w:rsidRDefault="00403B40" w:rsidP="00403B40">
      <w:pPr>
        <w:ind w:right="-360"/>
        <w:rPr>
          <w:rFonts w:asciiTheme="minorHAnsi" w:hAnsiTheme="minorHAnsi" w:cstheme="minorHAnsi"/>
          <w:sz w:val="20"/>
        </w:rPr>
      </w:pPr>
    </w:p>
    <w:p w14:paraId="7D869D4E" w14:textId="2B3E9EEA" w:rsidR="00F429BC" w:rsidRPr="003735C1" w:rsidRDefault="00403B40" w:rsidP="003735C1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sectPr w:rsidR="00F429BC" w:rsidRPr="0037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7"/>
    <w:rsid w:val="00153700"/>
    <w:rsid w:val="001C0D62"/>
    <w:rsid w:val="002061CA"/>
    <w:rsid w:val="002552BA"/>
    <w:rsid w:val="00260CA3"/>
    <w:rsid w:val="002974C7"/>
    <w:rsid w:val="002C197C"/>
    <w:rsid w:val="002E09BB"/>
    <w:rsid w:val="002E5B4A"/>
    <w:rsid w:val="00340BF5"/>
    <w:rsid w:val="00360068"/>
    <w:rsid w:val="003735C1"/>
    <w:rsid w:val="003A0CB2"/>
    <w:rsid w:val="003C0D11"/>
    <w:rsid w:val="003C358A"/>
    <w:rsid w:val="003E60CF"/>
    <w:rsid w:val="00403B40"/>
    <w:rsid w:val="00432B4A"/>
    <w:rsid w:val="004D15E6"/>
    <w:rsid w:val="00541B53"/>
    <w:rsid w:val="00544A96"/>
    <w:rsid w:val="005E4CBC"/>
    <w:rsid w:val="005F2BDA"/>
    <w:rsid w:val="00613941"/>
    <w:rsid w:val="006210E7"/>
    <w:rsid w:val="00630315"/>
    <w:rsid w:val="00640AEB"/>
    <w:rsid w:val="006419E7"/>
    <w:rsid w:val="00661D44"/>
    <w:rsid w:val="00702D9B"/>
    <w:rsid w:val="00717183"/>
    <w:rsid w:val="00725CB2"/>
    <w:rsid w:val="007325BA"/>
    <w:rsid w:val="0077260D"/>
    <w:rsid w:val="007B6E74"/>
    <w:rsid w:val="007F4097"/>
    <w:rsid w:val="008226CB"/>
    <w:rsid w:val="00823F40"/>
    <w:rsid w:val="00846D94"/>
    <w:rsid w:val="008C0F63"/>
    <w:rsid w:val="008C77D1"/>
    <w:rsid w:val="008F3BCF"/>
    <w:rsid w:val="009D4009"/>
    <w:rsid w:val="009E06E8"/>
    <w:rsid w:val="00B15177"/>
    <w:rsid w:val="00B21964"/>
    <w:rsid w:val="00B5764E"/>
    <w:rsid w:val="00B62C39"/>
    <w:rsid w:val="00BD30CE"/>
    <w:rsid w:val="00CA5CF1"/>
    <w:rsid w:val="00D4364F"/>
    <w:rsid w:val="00D63ADD"/>
    <w:rsid w:val="00D70052"/>
    <w:rsid w:val="00DB1292"/>
    <w:rsid w:val="00DC1E20"/>
    <w:rsid w:val="00DC7B2F"/>
    <w:rsid w:val="00E86C2F"/>
    <w:rsid w:val="00EE1755"/>
    <w:rsid w:val="00F429BC"/>
    <w:rsid w:val="00F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8013"/>
  <w15:chartTrackingRefBased/>
  <w15:docId w15:val="{1B2CC172-C9F9-4EA8-8B70-C583600A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177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177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17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77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177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177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11</cp:revision>
  <cp:lastPrinted>2024-05-17T19:45:00Z</cp:lastPrinted>
  <dcterms:created xsi:type="dcterms:W3CDTF">2024-05-10T15:31:00Z</dcterms:created>
  <dcterms:modified xsi:type="dcterms:W3CDTF">2024-05-17T19:45:00Z</dcterms:modified>
</cp:coreProperties>
</file>